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6FC" w:rsidRPr="00C04588" w:rsidRDefault="00DA76FC" w:rsidP="0023232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eastAsia="bg-BG"/>
        </w:rPr>
      </w:pPr>
    </w:p>
    <w:p w:rsidR="002E09E5" w:rsidRPr="002E09E5" w:rsidRDefault="002E09E5" w:rsidP="002E09E5">
      <w:pPr>
        <w:pBdr>
          <w:bottom w:val="single" w:sz="6" w:space="1" w:color="auto"/>
        </w:pBdr>
        <w:tabs>
          <w:tab w:val="center" w:pos="4536"/>
          <w:tab w:val="right" w:pos="9072"/>
        </w:tabs>
        <w:spacing w:after="0" w:line="240" w:lineRule="auto"/>
        <w:jc w:val="center"/>
        <w:rPr>
          <w:rFonts w:ascii="Mistral" w:hAnsi="Mistral"/>
          <w:b/>
          <w:color w:val="0070C0"/>
          <w:sz w:val="40"/>
          <w:szCs w:val="40"/>
        </w:rPr>
      </w:pPr>
      <w:r w:rsidRPr="002E09E5">
        <w:rPr>
          <w:rFonts w:ascii="Times New Roman" w:hAnsi="Times New Roman"/>
          <w:noProof/>
          <w:sz w:val="20"/>
          <w:szCs w:val="20"/>
          <w:lang w:eastAsia="bg-BG"/>
        </w:rPr>
        <w:drawing>
          <wp:inline distT="0" distB="0" distL="0" distR="0" wp14:anchorId="02C25D78" wp14:editId="7588809C">
            <wp:extent cx="548640" cy="508000"/>
            <wp:effectExtent l="0" t="0" r="3810" b="635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09E5">
        <w:rPr>
          <w:rFonts w:ascii="Mistral" w:hAnsi="Mistral"/>
          <w:b/>
          <w:color w:val="0070C0"/>
          <w:sz w:val="40"/>
          <w:szCs w:val="40"/>
        </w:rPr>
        <w:t xml:space="preserve"> </w:t>
      </w:r>
      <w:r w:rsidRPr="002E09E5">
        <w:rPr>
          <w:rFonts w:ascii="Mistral" w:hAnsi="Mistral"/>
          <w:b/>
          <w:color w:val="00B050"/>
          <w:sz w:val="40"/>
          <w:szCs w:val="40"/>
        </w:rPr>
        <w:t>СНЦ „МЕСТНА ИНИЦИАТИВНА ГРУПА – ВЪЗХОД“</w:t>
      </w:r>
      <w:r w:rsidRPr="002E09E5">
        <w:rPr>
          <w:noProof/>
          <w:color w:val="00B050"/>
          <w:lang w:eastAsia="bg-BG"/>
        </w:rPr>
        <w:t xml:space="preserve"> </w:t>
      </w:r>
      <w:r w:rsidRPr="002E09E5">
        <w:rPr>
          <w:noProof/>
          <w:lang w:eastAsia="bg-BG"/>
        </w:rPr>
        <w:drawing>
          <wp:inline distT="0" distB="0" distL="0" distR="0" wp14:anchorId="10BACD79" wp14:editId="69695B9E">
            <wp:extent cx="711200" cy="518160"/>
            <wp:effectExtent l="0" t="0" r="0" b="0"/>
            <wp:docPr id="7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694" cy="52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9E5" w:rsidRDefault="002E09E5" w:rsidP="00DB1A31">
      <w:pPr>
        <w:spacing w:after="0" w:line="240" w:lineRule="auto"/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jc w:val="center"/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  <w:t>ИНФОРМАЦИОНЕН МАТЕРИАЛ</w:t>
      </w:r>
    </w:p>
    <w:p w:rsidR="006B1629" w:rsidRPr="006B1629" w:rsidRDefault="006B1629" w:rsidP="006B1629">
      <w:pPr>
        <w:pStyle w:val="a6"/>
        <w:jc w:val="center"/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  <w:t>ЗА</w:t>
      </w:r>
    </w:p>
    <w:p w:rsidR="006B1629" w:rsidRDefault="006B1629" w:rsidP="006B1629">
      <w:pPr>
        <w:pStyle w:val="a6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4447B">
        <w:rPr>
          <w:rFonts w:ascii="Times New Roman" w:hAnsi="Times New Roman"/>
          <w:b/>
          <w:color w:val="000000"/>
          <w:sz w:val="28"/>
          <w:szCs w:val="28"/>
        </w:rPr>
        <w:t>Провеждане на еднодневна информационна среща за консултиране с местната общност за най-малко 20 участници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  <w:t>Цели на ВОМР за Стратегията за местно развитие: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1. насърчаване на социалното приобщаване и намаляване на бедността; 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2. интегриран подход към околната среда чрез съхраняване и опазване на околната среда и насърчаване на ресурсната ефективност, включително дейности за превенция и управление на риска и за използване потенциала на културното наследство; 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3. фокусиране върху иновациите чрез насърчаване на въвеждането им в практиката; 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4. насърчаване на устойчивата и качествена заетост и подкрепа за мобилността на работната сила; 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5. повишаване на конкурентоспособността на местните икономики и възможности за създаване на местен бизнес, включително чрез диверсификация, алтернативни дейности и устойчиво производство на </w:t>
      </w:r>
      <w:proofErr w:type="spellStart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аквакултури</w:t>
      </w:r>
      <w:proofErr w:type="spellEnd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;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6. подобряване на качеството на образованието и повишаване квалификацията на населението.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  <w:t>Стратегията за ВОМР допринася и за постигане на специфичните за всяка програма цели, а именно: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1. по отношение на ЕЗФРСР: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а) развитие и стимулиране на предприемачество и устойчив бизнес;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б) развитие на динамична жизнена среда и подобряване качеството на живот чрез развитие на хоризонтални и </w:t>
      </w:r>
      <w:proofErr w:type="spellStart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междусекторни</w:t>
      </w:r>
      <w:proofErr w:type="spellEnd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 партньорства и взаимодействие за инициативи от общ интерес;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в) развитие на практики и модели за добро управление и участие на заинтересованите страни в развитието на територията, като основа за териториално развитие;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г) развитие на териториална идентичност, маркетинг и марки на база на специфичния териториален потенциал и продукти от местен характер.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2. за ОПРЧР: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а) преодоляване на силно изразени негативни процеси в обхванатите територии по отношение на пазара на труда и социалното включване; 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б) устойчива и качествена заетост за уязвими групи;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в) мобилност на работната сила, както и повишаване квалификацията на населението за по-голямо съответствие на уменията на търсещите работа с нуждите на бизнеса;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г) подобряване качеството на работните места и квалификацията и уменията на заетите;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д) подобряване достъпа до социални услуги на различни групи социално изключени или в риск от социално изключване лица. 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b/>
          <w:sz w:val="24"/>
          <w:szCs w:val="24"/>
          <w:u w:val="single"/>
          <w:shd w:val="clear" w:color="auto" w:fill="FEFEFE"/>
          <w:lang w:eastAsia="bg-BG"/>
        </w:rPr>
      </w:pPr>
      <w:r w:rsidRPr="006B1629">
        <w:rPr>
          <w:rFonts w:ascii="Times New Roman" w:hAnsi="Times New Roman"/>
          <w:b/>
          <w:sz w:val="24"/>
          <w:szCs w:val="24"/>
          <w:u w:val="single"/>
          <w:shd w:val="clear" w:color="auto" w:fill="FEFEFE"/>
          <w:lang w:eastAsia="bg-BG"/>
        </w:rPr>
        <w:lastRenderedPageBreak/>
        <w:t>Стратегия за ВОМР се разработва за период до 31 декември 2020 г.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b/>
          <w:sz w:val="24"/>
          <w:szCs w:val="24"/>
          <w:u w:val="single"/>
          <w:shd w:val="clear" w:color="auto" w:fill="FEFEFE"/>
          <w:lang w:eastAsia="bg-BG"/>
        </w:rPr>
      </w:pPr>
      <w:r w:rsidRPr="006B1629">
        <w:rPr>
          <w:rFonts w:ascii="Times New Roman" w:hAnsi="Times New Roman"/>
          <w:b/>
          <w:sz w:val="24"/>
          <w:szCs w:val="24"/>
          <w:u w:val="single"/>
          <w:shd w:val="clear" w:color="auto" w:fill="FEFEFE"/>
          <w:lang w:eastAsia="bg-BG"/>
        </w:rPr>
        <w:t>Проектът на стратегия за ВОМР се одобрява от колективния върховен орган на МИГ след публично проведени консултации, обсъждания, информационни срещи и др. със заинтересованите страни.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В стратегията за ВОМР МИГ може да включи мерки, които:</w:t>
      </w: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 xml:space="preserve">1. са избрани в ПРСР </w:t>
      </w: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2014-2020 г.</w:t>
      </w: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;</w:t>
      </w: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 xml:space="preserve">2. не са включени в ПРСР </w:t>
      </w: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2014-2020 г.</w:t>
      </w: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, но са част от Регламент (EC) № 1305/2013;</w:t>
      </w: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3. са извън обхвата на мерките от Регламент (EC) № 1305/2013, но съответстват на целите на регламента;</w:t>
      </w: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4. са определени в програмите, посочени в чл. 2, ал. 2.</w:t>
      </w: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ВОМР получава подкрепа от Европейския земеделски фонд за развитие на селските райони (ЕЗФРСР) чрез ПРСР 2014-2020 г. и може да получи подкрепа и от Европейския фонд за регионално развитие (ЕФРР), Европейския социален фонд (ЕСФ) и Европейския фонд за морско дело и рибарство (ЕФМДР) чрез:</w:t>
      </w: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1. Оперативна програма „Околна среда” за периода 2014-2020 г. (ОПОС 2014-2020 г.);</w:t>
      </w: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2. Оперативна програма „Развитие на човешките ресурси” за периода 2014-2020 г. (ОПРЧР);</w:t>
      </w: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3. Оперативна програма  „Иновации и конкурентоспособност” за периода 2014-2020  г. (ОПИК);</w:t>
      </w: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4. Оперативна програма „Наука и образование за интелигентен растеж” за периода 2014-2020 г. (ОПНОИР);</w:t>
      </w: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5. Програмата за морско дело и рибарство за периода 2014-2020 г. (ПМДР).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(2) Всяка мярка в стратегия за ВОМР съдържа описание на целите и обхвата на мярката, допустимите получатели, допустимите дейности и разходи, определените финансови параметри за проектите, интензитет на подпомагане, размер на финансовата помощ, критериите за оценка на проектите и тяхната тежест.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(3) При избор на мерки, включени в ПРСР 2014-2020 г., МИГ може да определи условия, различни от програмата, но отговарящи на условията на Регламент (EC) № 1305/2013. 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(4) При избор на мерки, включени в Регламент (EC) № 1305/2013, които не са част от ПРСР 2014-2020 г., мерките от стратегията трябва да съответстват на приложимите условия на регламента.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(5) При избор на мярка извън обхвата на Регламент (EC) № 1305/2013, мярката трябва да допринася за постигането на приоритетите на ПРСР 2014-2020 г. и на стратегията за ВОМР.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(6) За мерки от стратегията за ВОМР, които са мерки/операции, финансирани от оперативните програми се прилагат условия, определени от съответния УО.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(1) Мерките в стратегия за ВОМР се разработват при спазване на установената липса на припокриване по всички програми, финансирани със средства на ЕС.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(2) Със средства от ОПИК не се допуска финансиране на проекти, изпълнявани от </w:t>
      </w:r>
      <w:proofErr w:type="spellStart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микро</w:t>
      </w:r>
      <w:proofErr w:type="spellEnd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 предприятия в рамките на селски райони и от предприятия, които не са допустими съгласно координацията на ОПИК с другите. програми, финансирани със средства на ЕС.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(3) В стратегия за ВОМР не се избират мерки, финансирани от ЕЗФРСР, предвиждащи фиксирани плащания и мерки, свързани със схеми за плащания на площ, в т. ч., </w:t>
      </w:r>
      <w:proofErr w:type="spellStart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подмерки</w:t>
      </w:r>
      <w:proofErr w:type="spellEnd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 6.1 „Стартова помощ за млади земеделски производители”, 6.2 „Стартова помощ за неземеделски дейности” и 6.3 „Стартова помощ за развитие на малки стопанства“ на мярка „Развитие на стопанства и предприятия“ от ПРСР 2014-2020 г.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B1629">
        <w:rPr>
          <w:rFonts w:ascii="Times New Roman" w:eastAsia="Times New Roman" w:hAnsi="Times New Roman"/>
          <w:sz w:val="24"/>
          <w:szCs w:val="24"/>
          <w:lang w:eastAsia="bg-BG"/>
        </w:rPr>
        <w:t xml:space="preserve">МИГ – Възход ще прилага </w:t>
      </w:r>
      <w:proofErr w:type="spellStart"/>
      <w:r w:rsidRPr="006B1629">
        <w:rPr>
          <w:rFonts w:ascii="Times New Roman" w:eastAsia="Times New Roman" w:hAnsi="Times New Roman"/>
          <w:sz w:val="24"/>
          <w:szCs w:val="24"/>
          <w:lang w:eastAsia="bg-BG"/>
        </w:rPr>
        <w:t>многофондова</w:t>
      </w:r>
      <w:proofErr w:type="spellEnd"/>
      <w:r w:rsidRPr="006B1629">
        <w:rPr>
          <w:rFonts w:ascii="Times New Roman" w:eastAsia="Times New Roman" w:hAnsi="Times New Roman"/>
          <w:sz w:val="24"/>
          <w:szCs w:val="24"/>
          <w:lang w:eastAsia="bg-BG"/>
        </w:rPr>
        <w:t xml:space="preserve"> стратегия, като основните приоритети ще бъдат насочени към подпомагане на икономическото развитие на региона и предоставяне на повече и по-качествени обществени услуги към населението. Гръбнакът на СМР ще бъдат мерките за подкрепа на земеделието, което се превръща в един от основните икономически сектори в региона, наред с тези за подпомагане на малкия и среден бизнес в областта на леката и преработвателна промишленост. От мерките за обществена инфраструктура и услуги ще бъдат включени мерки за малка по мащаби инфраструктура, която основно ще бъде насочена към малките населени места и села на територията на МИГ – Възход, където има огромна нужда от насочване на инвестиции за благоустрояване.</w:t>
      </w: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B1629">
        <w:rPr>
          <w:rFonts w:ascii="Times New Roman" w:eastAsia="Times New Roman" w:hAnsi="Times New Roman"/>
          <w:sz w:val="24"/>
          <w:szCs w:val="24"/>
          <w:lang w:eastAsia="bg-BG"/>
        </w:rPr>
        <w:t xml:space="preserve">Мерките по ПРСР, които са избрани са в синхрон с останалите мерки и операции избрани за подкрепа на икономиката на територията, която има значителен потенциал, които трябва да бъде подкрепен и доразвит. С подкрепа в земеделието ще се цели повишаване на добавената стойност от земеделското производство и разнообразяване структурата на </w:t>
      </w:r>
      <w:proofErr w:type="spellStart"/>
      <w:r w:rsidRPr="006B1629">
        <w:rPr>
          <w:rFonts w:ascii="Times New Roman" w:eastAsia="Times New Roman" w:hAnsi="Times New Roman"/>
          <w:sz w:val="24"/>
          <w:szCs w:val="24"/>
          <w:lang w:eastAsia="bg-BG"/>
        </w:rPr>
        <w:t>агробизнес</w:t>
      </w:r>
      <w:proofErr w:type="spellEnd"/>
      <w:r w:rsidRPr="006B1629">
        <w:rPr>
          <w:rFonts w:ascii="Times New Roman" w:eastAsia="Times New Roman" w:hAnsi="Times New Roman"/>
          <w:sz w:val="24"/>
          <w:szCs w:val="24"/>
          <w:lang w:eastAsia="bg-BG"/>
        </w:rPr>
        <w:t xml:space="preserve">. Стопанствата, заети в трудоемките сектори като зеленчукопроизводство, трайни насаждения, животновъдство имат нужда от модернизиране на физическия капитал, допълнително </w:t>
      </w:r>
      <w:proofErr w:type="spellStart"/>
      <w:r w:rsidRPr="006B1629">
        <w:rPr>
          <w:rFonts w:ascii="Times New Roman" w:eastAsia="Times New Roman" w:hAnsi="Times New Roman"/>
          <w:sz w:val="24"/>
          <w:szCs w:val="24"/>
          <w:lang w:eastAsia="bg-BG"/>
        </w:rPr>
        <w:t>преоборудване</w:t>
      </w:r>
      <w:proofErr w:type="spellEnd"/>
      <w:r w:rsidRPr="006B1629">
        <w:rPr>
          <w:rFonts w:ascii="Times New Roman" w:eastAsia="Times New Roman" w:hAnsi="Times New Roman"/>
          <w:sz w:val="24"/>
          <w:szCs w:val="24"/>
          <w:lang w:eastAsia="bg-BG"/>
        </w:rPr>
        <w:t>, въвеждане на нови технологии, повишаване на производителността и подобряване на ефективността, което не само да повиши тяхната конкурентоспособност, но и да насърчи тяхната устойчивост.</w:t>
      </w: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B1629">
        <w:rPr>
          <w:rFonts w:ascii="Times New Roman" w:eastAsia="Times New Roman" w:hAnsi="Times New Roman"/>
          <w:sz w:val="24"/>
          <w:szCs w:val="24"/>
          <w:lang w:eastAsia="bg-BG"/>
        </w:rPr>
        <w:t>Малкият и дребен бизнес изпитва сериозни трудности, поради ограничен достъп до пазари и капитали и чрез насочване на фокуса на подкрепа към него ще се търси неговото укрепване, което е жизненоважно за съхранение на местните общности и запазване на автентичните и оригинални продукти, които се създават в района.</w:t>
      </w: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B1629">
        <w:rPr>
          <w:rFonts w:ascii="Times New Roman" w:eastAsia="Times New Roman" w:hAnsi="Times New Roman"/>
          <w:sz w:val="24"/>
          <w:szCs w:val="24"/>
          <w:lang w:eastAsia="bg-BG"/>
        </w:rPr>
        <w:t>Мерките от ПРСР, които са избрани за прилагане на територията са:</w:t>
      </w: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6B1629">
        <w:rPr>
          <w:rFonts w:ascii="Times New Roman" w:eastAsia="Times New Roman" w:hAnsi="Times New Roman"/>
          <w:b/>
          <w:sz w:val="24"/>
          <w:szCs w:val="24"/>
          <w:lang w:eastAsia="bg-BG"/>
        </w:rPr>
        <w:t>Мярка 04</w:t>
      </w: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proofErr w:type="spellStart"/>
      <w:r w:rsidRPr="006B1629">
        <w:rPr>
          <w:rFonts w:ascii="Times New Roman" w:eastAsia="Times New Roman" w:hAnsi="Times New Roman"/>
          <w:b/>
          <w:sz w:val="24"/>
          <w:szCs w:val="24"/>
          <w:lang w:eastAsia="bg-BG"/>
        </w:rPr>
        <w:t>Подмярка</w:t>
      </w:r>
      <w:proofErr w:type="spellEnd"/>
      <w:r w:rsidRPr="006B162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4.1  „Инвестиции в земеделски стопанства“</w:t>
      </w: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 xml:space="preserve">Подкрепа се предоставя за материални и нематериални инвестиции в новосъздадени и съществуващи земеделските стопанства за покриване нуждите на същите, съобразени с </w:t>
      </w: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lastRenderedPageBreak/>
        <w:t>техният капацитет. Подкрепата ще бъде насочена приоритетно към инвестиции, свързани с:</w:t>
      </w:r>
    </w:p>
    <w:p w:rsidR="006B1629" w:rsidRPr="006B1629" w:rsidRDefault="006B1629" w:rsidP="006B1629">
      <w:pPr>
        <w:numPr>
          <w:ilvl w:val="0"/>
          <w:numId w:val="14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Инвестиции за модернизация и механизация;</w:t>
      </w:r>
    </w:p>
    <w:p w:rsidR="006B1629" w:rsidRPr="006B1629" w:rsidRDefault="006B1629" w:rsidP="006B1629">
      <w:pPr>
        <w:numPr>
          <w:ilvl w:val="0"/>
          <w:numId w:val="14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 xml:space="preserve">Инвестиции за постигане съответствие с </w:t>
      </w:r>
      <w:proofErr w:type="spellStart"/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нововъведени</w:t>
      </w:r>
      <w:proofErr w:type="spellEnd"/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 xml:space="preserve"> стандарти на Общността приложими за съответните стопанства;</w:t>
      </w:r>
    </w:p>
    <w:p w:rsidR="006B1629" w:rsidRPr="006B1629" w:rsidRDefault="006B1629" w:rsidP="006B1629">
      <w:pPr>
        <w:numPr>
          <w:ilvl w:val="0"/>
          <w:numId w:val="14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Инвестиции за съхранение на земеделската продукция;</w:t>
      </w:r>
    </w:p>
    <w:p w:rsidR="006B1629" w:rsidRPr="006B1629" w:rsidRDefault="006B1629" w:rsidP="006B1629">
      <w:pPr>
        <w:numPr>
          <w:ilvl w:val="0"/>
          <w:numId w:val="14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Инвестиции в машини и съоръжения за опазване на околната среда;</w:t>
      </w:r>
    </w:p>
    <w:p w:rsidR="006B1629" w:rsidRPr="006B1629" w:rsidRDefault="006B1629" w:rsidP="006B1629">
      <w:pPr>
        <w:numPr>
          <w:ilvl w:val="0"/>
          <w:numId w:val="14"/>
        </w:numPr>
        <w:spacing w:after="0" w:line="240" w:lineRule="auto"/>
        <w:ind w:hanging="720"/>
        <w:contextualSpacing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 xml:space="preserve">Инвестиции за създаване и/или </w:t>
      </w:r>
      <w:proofErr w:type="spellStart"/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презасаждане</w:t>
      </w:r>
      <w:proofErr w:type="spellEnd"/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 xml:space="preserve"> на трайни насаждения, десертни лозя, медоносни дървесни видове;</w:t>
      </w: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i/>
          <w:sz w:val="24"/>
          <w:szCs w:val="24"/>
          <w:lang w:eastAsia="ja-JP"/>
        </w:rPr>
        <w:t>Бенефициенти</w:t>
      </w:r>
    </w:p>
    <w:p w:rsidR="006B1629" w:rsidRPr="006B1629" w:rsidRDefault="006B1629" w:rsidP="006B1629">
      <w:pPr>
        <w:numPr>
          <w:ilvl w:val="0"/>
          <w:numId w:val="15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Кандидатите следва да са регистрирани земеделски производители; или Групи/Организации на производителите;</w:t>
      </w:r>
    </w:p>
    <w:p w:rsidR="006B1629" w:rsidRPr="006B1629" w:rsidRDefault="006B1629" w:rsidP="006B1629">
      <w:pPr>
        <w:numPr>
          <w:ilvl w:val="0"/>
          <w:numId w:val="15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Минималния стандартен производствен обем на стопанството на кандидата следва да бъде не по - малко от 8 000 евро;</w:t>
      </w:r>
    </w:p>
    <w:p w:rsidR="006B1629" w:rsidRPr="006B1629" w:rsidRDefault="006B1629" w:rsidP="006B1629">
      <w:pPr>
        <w:numPr>
          <w:ilvl w:val="0"/>
          <w:numId w:val="15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Инвестициите следва да са свързани с основата земеделска дейност на членовете на организацията, която е основна и за организацията;</w:t>
      </w:r>
    </w:p>
    <w:p w:rsidR="006B1629" w:rsidRPr="006B1629" w:rsidRDefault="006B1629" w:rsidP="006B1629">
      <w:pPr>
        <w:numPr>
          <w:ilvl w:val="0"/>
          <w:numId w:val="15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Кандидатите следва да представят БП за доказване подобряване на земеделската дейност на земеделските стопанства на членовете;</w:t>
      </w:r>
    </w:p>
    <w:p w:rsidR="006B1629" w:rsidRPr="006B1629" w:rsidRDefault="006B1629" w:rsidP="006B1629">
      <w:pPr>
        <w:spacing w:after="0"/>
        <w:ind w:left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i/>
          <w:sz w:val="24"/>
          <w:szCs w:val="24"/>
          <w:lang w:eastAsia="ja-JP"/>
        </w:rPr>
        <w:t>Допустими разходи</w:t>
      </w:r>
    </w:p>
    <w:p w:rsidR="006B1629" w:rsidRPr="006B1629" w:rsidRDefault="006B1629" w:rsidP="006B1629">
      <w:pPr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Закупуване/придобиване, строителство или обновяване на сгради и друга недвижима собственост, използвана за земеделското производство;</w:t>
      </w:r>
    </w:p>
    <w:p w:rsidR="006B1629" w:rsidRPr="006B1629" w:rsidRDefault="006B1629" w:rsidP="006B1629">
      <w:pPr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Закупуване и/или инсталиране на нови машини, съоръжения и оборудване;</w:t>
      </w:r>
    </w:p>
    <w:p w:rsidR="006B1629" w:rsidRPr="006B1629" w:rsidRDefault="006B1629" w:rsidP="006B1629">
      <w:pPr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 xml:space="preserve">Създаване и/или </w:t>
      </w:r>
      <w:proofErr w:type="spellStart"/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презасаждане</w:t>
      </w:r>
      <w:proofErr w:type="spellEnd"/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 xml:space="preserve"> на трайни насаждения;</w:t>
      </w:r>
    </w:p>
    <w:p w:rsidR="006B1629" w:rsidRPr="006B1629" w:rsidRDefault="006B1629" w:rsidP="006B1629">
      <w:pPr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 xml:space="preserve">Инвестиции за постигане на съответствие с </w:t>
      </w:r>
      <w:proofErr w:type="spellStart"/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нововъведените</w:t>
      </w:r>
      <w:proofErr w:type="spellEnd"/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 xml:space="preserve"> стандарти на Общността.</w:t>
      </w:r>
    </w:p>
    <w:p w:rsidR="006B1629" w:rsidRPr="006B1629" w:rsidRDefault="006B1629" w:rsidP="006B1629">
      <w:pPr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Закупуване на специализирани земеделски транспортни средства за нуждите на производители в зеленчуци, плодове и мляко;</w:t>
      </w:r>
    </w:p>
    <w:p w:rsidR="006B1629" w:rsidRPr="006B1629" w:rsidRDefault="006B1629" w:rsidP="006B1629">
      <w:pPr>
        <w:numPr>
          <w:ilvl w:val="0"/>
          <w:numId w:val="16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 xml:space="preserve">Общи разходи свързани със съответния проект за </w:t>
      </w:r>
      <w:proofErr w:type="spellStart"/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предпроектни</w:t>
      </w:r>
      <w:proofErr w:type="spellEnd"/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 xml:space="preserve"> проучвания, такси, хонорари за архитекти, инженери и консултантски услуги;</w:t>
      </w:r>
    </w:p>
    <w:p w:rsidR="006B1629" w:rsidRPr="006B1629" w:rsidRDefault="006B1629" w:rsidP="006B1629">
      <w:pPr>
        <w:numPr>
          <w:ilvl w:val="0"/>
          <w:numId w:val="16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 xml:space="preserve">Разходи за </w:t>
      </w:r>
      <w:proofErr w:type="spellStart"/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ноу-хау</w:t>
      </w:r>
      <w:proofErr w:type="spellEnd"/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, придобиване на патенти права и лицензи;</w:t>
      </w:r>
    </w:p>
    <w:p w:rsidR="006B1629" w:rsidRPr="006B1629" w:rsidRDefault="006B1629" w:rsidP="006B1629">
      <w:pPr>
        <w:numPr>
          <w:ilvl w:val="0"/>
          <w:numId w:val="16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Закупуване на софтуер;</w:t>
      </w:r>
    </w:p>
    <w:p w:rsidR="006B1629" w:rsidRPr="006B1629" w:rsidRDefault="006B1629" w:rsidP="006B1629">
      <w:pPr>
        <w:numPr>
          <w:ilvl w:val="1"/>
          <w:numId w:val="16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Въвеждане на системи за управление на качеството в земеделските стопанства, въвеждане на добри производствени практики, подготовка за сертификация.</w:t>
      </w: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i/>
          <w:sz w:val="24"/>
          <w:szCs w:val="24"/>
          <w:lang w:eastAsia="ja-JP"/>
        </w:rPr>
        <w:t>Суми и проценти на предоставяната подкрепа</w:t>
      </w: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Финансовата помощ е в размер на 50% от общия размер на допустимите за финансово подпомагане разходи, като същата може да се увеличава с до 20% при колективни инвестиции. За инвестиции в сектори извън животновъдство, трайни насаждения и зеленчуци те базово могат да достигнат до 40%.</w:t>
      </w: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Минималният размер на допустимите разходи за едно проектно предложение е в рамките на 10 000 евро, а максималният може да достигне до 100 000 евро.</w:t>
      </w: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proofErr w:type="spellStart"/>
      <w:r w:rsidRPr="006B1629">
        <w:rPr>
          <w:rFonts w:ascii="Times New Roman" w:eastAsia="Times New Roman" w:hAnsi="Times New Roman"/>
          <w:b/>
          <w:sz w:val="24"/>
          <w:szCs w:val="24"/>
          <w:lang w:eastAsia="bg-BG"/>
        </w:rPr>
        <w:lastRenderedPageBreak/>
        <w:t>Подмярка</w:t>
      </w:r>
      <w:proofErr w:type="spellEnd"/>
      <w:r w:rsidRPr="006B162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4.2 "Инвестиции в преработка/маркетинг на селскостопански продукти”</w:t>
      </w: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Подкрепата ще бъде насочена към закупуване и изграждане на инвестиции, свързани с:</w:t>
      </w:r>
    </w:p>
    <w:p w:rsidR="006B1629" w:rsidRPr="006B1629" w:rsidRDefault="006B1629" w:rsidP="006B1629">
      <w:pPr>
        <w:numPr>
          <w:ilvl w:val="0"/>
          <w:numId w:val="17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Инвестиции в процеси и технологии за производство на продукти свързани с къси вериги на доставка;</w:t>
      </w:r>
    </w:p>
    <w:p w:rsidR="006B1629" w:rsidRPr="006B1629" w:rsidRDefault="006B1629" w:rsidP="006B1629">
      <w:pPr>
        <w:numPr>
          <w:ilvl w:val="0"/>
          <w:numId w:val="17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Инвестиции свързани с изграждане, придобиване и модернизиране на сгради и други недвижими активи необходими за производството и маркетинга;</w:t>
      </w:r>
    </w:p>
    <w:p w:rsidR="006B1629" w:rsidRPr="006B1629" w:rsidRDefault="006B1629" w:rsidP="006B1629">
      <w:pPr>
        <w:numPr>
          <w:ilvl w:val="0"/>
          <w:numId w:val="17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Инвестиции в инсталиране на нови машини и оборудване;</w:t>
      </w:r>
    </w:p>
    <w:p w:rsidR="006B1629" w:rsidRPr="006B1629" w:rsidRDefault="006B1629" w:rsidP="006B1629">
      <w:pPr>
        <w:numPr>
          <w:ilvl w:val="0"/>
          <w:numId w:val="17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Инвестиции в активи за съхранение, преработка, пакетиране, охлаждане, замразяване и сушене с цел запазване качеството на продукцията и суровината;</w:t>
      </w:r>
    </w:p>
    <w:p w:rsidR="006B1629" w:rsidRPr="006B1629" w:rsidRDefault="006B1629" w:rsidP="006B1629">
      <w:pPr>
        <w:numPr>
          <w:ilvl w:val="0"/>
          <w:numId w:val="17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Инвестиции за постигане съответствие със стандартите на Общността;</w:t>
      </w: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i/>
          <w:sz w:val="24"/>
          <w:szCs w:val="24"/>
          <w:lang w:eastAsia="ja-JP"/>
        </w:rPr>
        <w:t>Бенефициенти</w:t>
      </w:r>
    </w:p>
    <w:p w:rsidR="006B1629" w:rsidRPr="006B1629" w:rsidRDefault="006B1629" w:rsidP="006B1629">
      <w:pPr>
        <w:numPr>
          <w:ilvl w:val="0"/>
          <w:numId w:val="15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Кандидатите следва да са регистрирани Земеделски производители, Групи/Организации на производителите и предприятия (физически и юридически лица), включително пазари на производители регистрирани съгласно Закона за стоковите борси и тържища;</w:t>
      </w:r>
    </w:p>
    <w:p w:rsidR="006B1629" w:rsidRPr="006B1629" w:rsidRDefault="006B1629" w:rsidP="006B1629">
      <w:pPr>
        <w:numPr>
          <w:ilvl w:val="0"/>
          <w:numId w:val="15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Кандидатите трябва да са признати като организация на производители, в съответствие с националното и/или европейското законодателство за организации на производители и/или одобрени за финансова помощ по мярка 9 „Учредяване на групи и организации на производители”;</w:t>
      </w:r>
    </w:p>
    <w:p w:rsidR="006B1629" w:rsidRPr="006B1629" w:rsidRDefault="006B1629" w:rsidP="006B1629">
      <w:pPr>
        <w:numPr>
          <w:ilvl w:val="0"/>
          <w:numId w:val="15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Инвестициите следва да са пряко свързани с основата земеделска дейност на членовете и основна за групата/организацията;</w:t>
      </w:r>
    </w:p>
    <w:p w:rsidR="006B1629" w:rsidRPr="006B1629" w:rsidRDefault="006B1629" w:rsidP="006B1629">
      <w:pPr>
        <w:numPr>
          <w:ilvl w:val="0"/>
          <w:numId w:val="15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Бизнес планът трябва да показва подобряване на цялостната дейност на стопанствата и на членовете на групата/организацията;</w:t>
      </w:r>
    </w:p>
    <w:p w:rsidR="006B1629" w:rsidRPr="006B1629" w:rsidRDefault="006B1629" w:rsidP="006B1629">
      <w:pPr>
        <w:spacing w:after="0"/>
        <w:ind w:left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i/>
          <w:sz w:val="24"/>
          <w:szCs w:val="24"/>
          <w:lang w:eastAsia="ja-JP"/>
        </w:rPr>
        <w:t>Допустими разходи</w:t>
      </w:r>
    </w:p>
    <w:p w:rsidR="006B1629" w:rsidRPr="006B1629" w:rsidRDefault="006B1629" w:rsidP="006B1629">
      <w:pPr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Разходи за изграждане, придобиване и модернизиране на сгради;</w:t>
      </w:r>
    </w:p>
    <w:p w:rsidR="006B1629" w:rsidRPr="006B1629" w:rsidRDefault="006B1629" w:rsidP="006B1629">
      <w:pPr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Разходи за закупуване и инсталиране на нови машини и оборудване за подобряване на производствения процес и маркетинга в т.ч. за преработка, пакетиране, охлаждане, замразяване, сушене и съхраняване;</w:t>
      </w:r>
    </w:p>
    <w:p w:rsidR="006B1629" w:rsidRPr="006B1629" w:rsidRDefault="006B1629" w:rsidP="006B1629">
      <w:pPr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Разходи закупуване на специализирани транспортни средства, включително хладилни такива;</w:t>
      </w:r>
    </w:p>
    <w:p w:rsidR="006B1629" w:rsidRPr="006B1629" w:rsidRDefault="006B1629" w:rsidP="006B1629">
      <w:pPr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Разходи за изграждане и/или модернизиране на лаборатории за нуждите на предприятието;</w:t>
      </w:r>
    </w:p>
    <w:p w:rsidR="006B1629" w:rsidRPr="006B1629" w:rsidRDefault="006B1629" w:rsidP="006B1629">
      <w:pPr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Разходи за инвестиции за постигане на съответствие с новоприети стандарти на Общността;</w:t>
      </w:r>
    </w:p>
    <w:p w:rsidR="006B1629" w:rsidRPr="006B1629" w:rsidRDefault="006B1629" w:rsidP="006B1629">
      <w:pPr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 xml:space="preserve">Общи разходи за </w:t>
      </w:r>
      <w:proofErr w:type="spellStart"/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предпроектни</w:t>
      </w:r>
      <w:proofErr w:type="spellEnd"/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 xml:space="preserve"> проучвания, такси, хонорари за архитекти, инженери и консултантски услуги, но не повече от 10% от общия размер на допустимите инвестиции по проекта;</w:t>
      </w:r>
    </w:p>
    <w:p w:rsidR="006B1629" w:rsidRPr="006B1629" w:rsidRDefault="006B1629" w:rsidP="006B1629">
      <w:pPr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 xml:space="preserve">Разходи за </w:t>
      </w:r>
      <w:proofErr w:type="spellStart"/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ноу-хау</w:t>
      </w:r>
      <w:proofErr w:type="spellEnd"/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 xml:space="preserve">, придобиване на патенти права и лицензи; </w:t>
      </w:r>
    </w:p>
    <w:p w:rsidR="006B1629" w:rsidRPr="006B1629" w:rsidRDefault="006B1629" w:rsidP="006B1629">
      <w:pPr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Разходите свързани за достигане съответствие с международни признати стандарти, и за въвеждане на добри производствени практики;</w:t>
      </w:r>
    </w:p>
    <w:p w:rsidR="006B1629" w:rsidRPr="006B1629" w:rsidRDefault="006B1629" w:rsidP="006B1629">
      <w:pPr>
        <w:spacing w:after="0"/>
        <w:ind w:left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i/>
          <w:sz w:val="24"/>
          <w:szCs w:val="24"/>
          <w:lang w:eastAsia="ja-JP"/>
        </w:rPr>
        <w:t>Суми и проценти на предоставяната подкрепа</w:t>
      </w:r>
    </w:p>
    <w:p w:rsidR="006B1629" w:rsidRPr="006B1629" w:rsidRDefault="006B1629" w:rsidP="006B1629">
      <w:pPr>
        <w:spacing w:after="0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lastRenderedPageBreak/>
        <w:t>Финансовата помощ е в размер на 50% от общия размер на допустимите за финансово подпомагане разходи и 30% за големи предприятия по смисъла на Закона за МСП.</w:t>
      </w: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Размерът на финансовата помощ се увеличава с 10% от общия размер на допустимите за финансово подпомагане разходи за проекти по линия на ЕПИ. Минималният размер на допустимите разходи за едно проектно предложение е в рамките на 20 000 евро, а максималният може да достигне до 150 000 евро.</w:t>
      </w: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6B1629">
        <w:rPr>
          <w:rFonts w:ascii="Times New Roman" w:eastAsia="Times New Roman" w:hAnsi="Times New Roman"/>
          <w:b/>
          <w:sz w:val="24"/>
          <w:szCs w:val="24"/>
          <w:lang w:eastAsia="bg-BG"/>
        </w:rPr>
        <w:t>Мярка 06</w:t>
      </w: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proofErr w:type="spellStart"/>
      <w:r w:rsidRPr="006B1629">
        <w:rPr>
          <w:rFonts w:ascii="Times New Roman" w:eastAsia="Times New Roman" w:hAnsi="Times New Roman"/>
          <w:b/>
          <w:sz w:val="24"/>
          <w:szCs w:val="24"/>
          <w:lang w:eastAsia="bg-BG"/>
        </w:rPr>
        <w:t>Подмярка</w:t>
      </w:r>
      <w:proofErr w:type="spellEnd"/>
      <w:r w:rsidRPr="006B162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6.4 "Подкрепа за инвестиции в установяването и развитието на неселскостопански дейности”</w:t>
      </w: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6B1629">
        <w:rPr>
          <w:rFonts w:ascii="Times New Roman" w:eastAsia="Times New Roman" w:hAnsi="Times New Roman"/>
          <w:b/>
          <w:sz w:val="24"/>
          <w:szCs w:val="24"/>
          <w:lang w:eastAsia="bg-BG"/>
        </w:rPr>
        <w:t>Операция 6.4.1 „Инвестиции в подкрепа на неземеделски дейности“</w:t>
      </w: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 xml:space="preserve">В рамките на </w:t>
      </w:r>
      <w:proofErr w:type="spellStart"/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подмярката</w:t>
      </w:r>
      <w:proofErr w:type="spellEnd"/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 xml:space="preserve"> се финансират само неселскостопанско дейности водещи до диверсификация на икономиката на територията, като:</w:t>
      </w:r>
    </w:p>
    <w:p w:rsidR="006B1629" w:rsidRPr="006B1629" w:rsidRDefault="006B1629" w:rsidP="006B1629">
      <w:pPr>
        <w:numPr>
          <w:ilvl w:val="0"/>
          <w:numId w:val="18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Развитие на туризъм (изграждане и обновяване на туристически обекти и развитие на туристически услуги);</w:t>
      </w:r>
    </w:p>
    <w:p w:rsidR="006B1629" w:rsidRPr="006B1629" w:rsidRDefault="006B1629" w:rsidP="006B1629">
      <w:pPr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Производство или продажба на продукти;</w:t>
      </w:r>
    </w:p>
    <w:p w:rsidR="006B1629" w:rsidRPr="006B1629" w:rsidRDefault="006B1629" w:rsidP="006B1629">
      <w:pPr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 xml:space="preserve">Развитие на услуги във всички сектори (грижи за деца, възрастни хора, </w:t>
      </w:r>
      <w:proofErr w:type="spellStart"/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хора</w:t>
      </w:r>
      <w:proofErr w:type="spellEnd"/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 xml:space="preserve"> с увреждания, здравни услуги, ветеринарни дейности и други услуги);</w:t>
      </w:r>
    </w:p>
    <w:p w:rsidR="006B1629" w:rsidRPr="006B1629" w:rsidRDefault="006B1629" w:rsidP="006B1629">
      <w:pPr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Развитие на занаяти (включително предоставяне на услуги, свързани с участието на посетители в занаятчийски дейности) и други неземеделски дейности.</w:t>
      </w: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Няма да се подпомагат дейности, които не са допустими за подпомагане по линия на публичните фондове, като хазарт, производство на забранени и вредни продукти и др.</w:t>
      </w: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i/>
          <w:sz w:val="24"/>
          <w:szCs w:val="24"/>
          <w:lang w:eastAsia="ja-JP"/>
        </w:rPr>
        <w:t>Бенефициенти</w:t>
      </w: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 xml:space="preserve">Земеделски производители, които искат да допълнят своето земеделско производство с нова вертикална дейност или да разнообразят доходи си, както и </w:t>
      </w:r>
      <w:proofErr w:type="spellStart"/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микропредприятия</w:t>
      </w:r>
      <w:proofErr w:type="spellEnd"/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 xml:space="preserve">, регистрирани като еднолични търговци или юридически лица по Търговския закон, Закона за кооперациите или Закона за вероизповеданията, наред с физически лица, регистрирани по Закона за занаятите. Бенефициентите трябва да имат седалище/клон или съответно постоянен адрес за физическите лица на територията на МИГ Възход. При определянето на едно предприятие за </w:t>
      </w:r>
      <w:proofErr w:type="spellStart"/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микропредприятие</w:t>
      </w:r>
      <w:proofErr w:type="spellEnd"/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 xml:space="preserve"> се следва дефиницията на Препоръка 2003/361/ЕО на Комисията</w:t>
      </w:r>
    </w:p>
    <w:p w:rsidR="006B1629" w:rsidRPr="006B1629" w:rsidRDefault="006B1629" w:rsidP="006B1629">
      <w:pPr>
        <w:spacing w:after="0"/>
        <w:ind w:left="567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i/>
          <w:sz w:val="24"/>
          <w:szCs w:val="24"/>
          <w:lang w:eastAsia="ja-JP"/>
        </w:rPr>
        <w:t>Допустими разходи</w:t>
      </w:r>
    </w:p>
    <w:p w:rsidR="006B1629" w:rsidRPr="006B1629" w:rsidRDefault="006B1629" w:rsidP="006B1629">
      <w:pPr>
        <w:numPr>
          <w:ilvl w:val="0"/>
          <w:numId w:val="19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Изграждане, придобиване или подобренията на недвижимо имущество;</w:t>
      </w:r>
    </w:p>
    <w:p w:rsidR="006B1629" w:rsidRPr="006B1629" w:rsidRDefault="006B1629" w:rsidP="006B1629">
      <w:pPr>
        <w:numPr>
          <w:ilvl w:val="0"/>
          <w:numId w:val="19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Изграждане на производствени съоръжения или вътрешна инфраструктура;</w:t>
      </w:r>
    </w:p>
    <w:p w:rsidR="006B1629" w:rsidRPr="006B1629" w:rsidRDefault="006B1629" w:rsidP="006B1629">
      <w:pPr>
        <w:numPr>
          <w:ilvl w:val="0"/>
          <w:numId w:val="19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Функционално оборудване и обзавеждане на туристически обекти;</w:t>
      </w:r>
    </w:p>
    <w:p w:rsidR="006B1629" w:rsidRPr="006B1629" w:rsidRDefault="006B1629" w:rsidP="006B1629">
      <w:pPr>
        <w:numPr>
          <w:ilvl w:val="0"/>
          <w:numId w:val="19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Закупуване, включително чрез лизинг на нови машини и оборудване до пазарната стойност на активите;</w:t>
      </w:r>
    </w:p>
    <w:p w:rsidR="006B1629" w:rsidRPr="006B1629" w:rsidRDefault="006B1629" w:rsidP="006B1629">
      <w:pPr>
        <w:numPr>
          <w:ilvl w:val="0"/>
          <w:numId w:val="19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Закупуване на транспортни средства присъщи за изпълнение на бизнес начинанието;</w:t>
      </w:r>
    </w:p>
    <w:p w:rsidR="006B1629" w:rsidRPr="006B1629" w:rsidRDefault="006B1629" w:rsidP="006B1629">
      <w:pPr>
        <w:numPr>
          <w:ilvl w:val="0"/>
          <w:numId w:val="19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Общи разходи, свързани с разходите за хонорари на архитекти, инженери и консултанти, хонорари, включително проучвания за техническа осъществимост;</w:t>
      </w:r>
    </w:p>
    <w:p w:rsidR="006B1629" w:rsidRPr="006B1629" w:rsidRDefault="006B1629" w:rsidP="006B1629">
      <w:pPr>
        <w:numPr>
          <w:ilvl w:val="0"/>
          <w:numId w:val="19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lastRenderedPageBreak/>
        <w:t>Нематериални инвестиции за придобиване и създаване на компютърен софтуер и придобиване на патенти, лицензи, авторски права и марки, като тези разходи не могат да надхвърлят 10% от общата сума на разходите.</w:t>
      </w: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ja-JP"/>
        </w:rPr>
      </w:pP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i/>
          <w:sz w:val="24"/>
          <w:szCs w:val="24"/>
          <w:lang w:eastAsia="ja-JP"/>
        </w:rPr>
        <w:t>Суми и проценти на предоставяната подкрепа</w:t>
      </w:r>
    </w:p>
    <w:p w:rsidR="006B1629" w:rsidRPr="006B1629" w:rsidRDefault="006B1629" w:rsidP="006B162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ja-JP"/>
        </w:rPr>
      </w:pPr>
      <w:r w:rsidRPr="006B1629">
        <w:rPr>
          <w:rFonts w:ascii="Times New Roman" w:eastAsia="Times New Roman" w:hAnsi="Times New Roman"/>
          <w:sz w:val="24"/>
          <w:szCs w:val="24"/>
          <w:lang w:eastAsia="ja-JP"/>
        </w:rPr>
        <w:t>Финансовата помощ не може да надвишава 75% от общите допустими разходи и при спазване на правилата за „минимална помощ“ на Регламент (ЕС) № 1407/2013 на ЕК. Минимална стойност на допустимите разходи е определена на 10 000 евро, а максималната стойност на допустимите разходите е 150 000 евро. Не са допустими за подпомагане текущи разходи. Разходите са допустими само ако са извършени след подаване на заявлението за подпомагане. Допустими са авансови плащания в размер до 50% от одобрената финансова помощ.</w:t>
      </w:r>
    </w:p>
    <w:p w:rsidR="006B1629" w:rsidRDefault="006B1629" w:rsidP="006B1629">
      <w:pPr>
        <w:pStyle w:val="a6"/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</w:pPr>
      <w:bookmarkStart w:id="0" w:name="_GoBack"/>
      <w:bookmarkEnd w:id="0"/>
    </w:p>
    <w:p w:rsidR="006B1629" w:rsidRPr="006B1629" w:rsidRDefault="006B1629" w:rsidP="006B1629">
      <w:pPr>
        <w:pStyle w:val="a6"/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  <w:t>Допустими мерки за публичен и граждански сектор от ПРСР в размер на до 1 500 000  евро общо за цялата Стратегия за местно развитие за</w:t>
      </w:r>
    </w:p>
    <w:p w:rsidR="006B1629" w:rsidRPr="006B1629" w:rsidRDefault="006B1629" w:rsidP="006B1629">
      <w:pPr>
        <w:pStyle w:val="a6"/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  <w:t xml:space="preserve"> публичен и частен сектор: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b/>
          <w:sz w:val="24"/>
          <w:szCs w:val="24"/>
          <w:shd w:val="clear" w:color="auto" w:fill="FEFEFE"/>
          <w:lang w:val="en-US" w:eastAsia="bg-BG"/>
        </w:rPr>
      </w:pPr>
      <w:proofErr w:type="spellStart"/>
      <w:r w:rsidRPr="006B1629"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  <w:t>Подмярка</w:t>
      </w:r>
      <w:proofErr w:type="spellEnd"/>
      <w:r w:rsidRPr="006B1629"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  <w:t xml:space="preserve"> 7.2. Инвестиции в създаването, подобряването или разширяването на всички видове малка по мащаби инфраструктура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Предоставя се безвъзмездна финансова помощ за следните допустими за подпомагане дейности по </w:t>
      </w:r>
      <w:proofErr w:type="spellStart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подмярката</w:t>
      </w:r>
      <w:proofErr w:type="spellEnd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:</w:t>
      </w:r>
    </w:p>
    <w:p w:rsidR="006B1629" w:rsidRPr="006B1629" w:rsidRDefault="006B1629" w:rsidP="006B1629">
      <w:pPr>
        <w:pStyle w:val="a6"/>
        <w:numPr>
          <w:ilvl w:val="0"/>
          <w:numId w:val="2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Изграждане и/или обновяване на площи, за широко обществено ползване, предназначени за трайно задоволяване на обществени потребности от общинско значение;</w:t>
      </w:r>
    </w:p>
    <w:p w:rsidR="006B1629" w:rsidRPr="006B1629" w:rsidRDefault="006B1629" w:rsidP="006B1629">
      <w:pPr>
        <w:pStyle w:val="a6"/>
        <w:numPr>
          <w:ilvl w:val="0"/>
          <w:numId w:val="2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Изграждане, реконструкция, ремонт, оборудване и/или обзавеждане на социална инфраструктура за предоставяне на услуги, които не са част от процеса на </w:t>
      </w:r>
      <w:proofErr w:type="spellStart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деинституционализация</w:t>
      </w:r>
      <w:proofErr w:type="spellEnd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 на деца или възрастни, включително транспортни средства;</w:t>
      </w:r>
    </w:p>
    <w:p w:rsidR="006B1629" w:rsidRPr="006B1629" w:rsidRDefault="006B1629" w:rsidP="006B1629">
      <w:pPr>
        <w:pStyle w:val="a6"/>
        <w:numPr>
          <w:ilvl w:val="0"/>
          <w:numId w:val="2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Реконструкция и/или ремонт на общински сгради, в които се предоставят обществени услуги, с цел подобряване на тяхната енергийна ефективност;</w:t>
      </w:r>
    </w:p>
    <w:p w:rsidR="006B1629" w:rsidRPr="006B1629" w:rsidRDefault="006B1629" w:rsidP="006B1629">
      <w:pPr>
        <w:pStyle w:val="a6"/>
        <w:numPr>
          <w:ilvl w:val="0"/>
          <w:numId w:val="2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Изграждане, реконструкция, ремонт, оборудване и/или обзавеждане на спортна инфраструктура;</w:t>
      </w:r>
    </w:p>
    <w:p w:rsidR="006B1629" w:rsidRPr="006B1629" w:rsidRDefault="006B1629" w:rsidP="006B1629">
      <w:pPr>
        <w:pStyle w:val="a6"/>
        <w:numPr>
          <w:ilvl w:val="0"/>
          <w:numId w:val="2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Изграждане, реконструкция, ремонт, реставрация, закупуване на оборудване и/или обзавеждане на обекти, свързани с културния живот, вкл. мобилни такива, вкл. и дейности по вертикалната планировка и подобряване на прилежащите пространства;</w:t>
      </w:r>
    </w:p>
    <w:p w:rsidR="006B1629" w:rsidRPr="006B1629" w:rsidRDefault="006B1629" w:rsidP="006B1629">
      <w:pPr>
        <w:pStyle w:val="a6"/>
        <w:numPr>
          <w:ilvl w:val="0"/>
          <w:numId w:val="2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Реконструкция, ремонт, оборудване и/или обзавеждане на общинска образователна инфраструктура с местно значение в селските райони.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b/>
          <w:sz w:val="24"/>
          <w:szCs w:val="24"/>
          <w:shd w:val="clear" w:color="auto" w:fill="FEFEFE"/>
          <w:lang w:val="en-US" w:eastAsia="bg-BG"/>
        </w:rPr>
      </w:pPr>
      <w:proofErr w:type="spellStart"/>
      <w:r w:rsidRPr="006B1629"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  <w:t>Подмярка</w:t>
      </w:r>
      <w:proofErr w:type="spellEnd"/>
      <w:r w:rsidRPr="006B1629"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  <w:t xml:space="preserve"> 7.5. Инвестиции за публично ползване в инфраструктура за отдих, туристическа инфраструктура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Предоставя се безвъзмездна финансова помощ за следните допустими за подпомагане дейности по </w:t>
      </w:r>
      <w:proofErr w:type="spellStart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подмярката</w:t>
      </w:r>
      <w:proofErr w:type="spellEnd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:</w:t>
      </w:r>
    </w:p>
    <w:p w:rsidR="006B1629" w:rsidRPr="006B1629" w:rsidRDefault="006B1629" w:rsidP="006B1629">
      <w:pPr>
        <w:pStyle w:val="a6"/>
        <w:numPr>
          <w:ilvl w:val="0"/>
          <w:numId w:val="3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Изграждане, реконструкция, ремонт, закупуване на оборудване и/или обзавеждане на туристически информационни центрове;</w:t>
      </w:r>
    </w:p>
    <w:p w:rsidR="006B1629" w:rsidRPr="006B1629" w:rsidRDefault="006B1629" w:rsidP="006B1629">
      <w:pPr>
        <w:pStyle w:val="a6"/>
        <w:numPr>
          <w:ilvl w:val="0"/>
          <w:numId w:val="3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lastRenderedPageBreak/>
        <w:t xml:space="preserve">Изграждане, реконструкция, ремонт, закупуване на оборудване и/или обзавеждане на </w:t>
      </w:r>
      <w:proofErr w:type="spellStart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посетителските</w:t>
      </w:r>
      <w:proofErr w:type="spellEnd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 центрове за представяне и експониране на местното природно и културно наследство;</w:t>
      </w:r>
    </w:p>
    <w:p w:rsidR="006B1629" w:rsidRPr="006B1629" w:rsidRDefault="006B1629" w:rsidP="006B1629">
      <w:pPr>
        <w:pStyle w:val="a6"/>
        <w:numPr>
          <w:ilvl w:val="0"/>
          <w:numId w:val="3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Изграждане, реконструкция, ремонт, закупуване на оборудване и/или обзавеждане на центровете за изкуство и занаяти с туристическа цел;</w:t>
      </w:r>
    </w:p>
    <w:p w:rsidR="006B1629" w:rsidRPr="006B1629" w:rsidRDefault="006B1629" w:rsidP="006B1629">
      <w:pPr>
        <w:pStyle w:val="a6"/>
        <w:numPr>
          <w:ilvl w:val="0"/>
          <w:numId w:val="3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Изграждане, реконструкция, ремонт и закупуване на съоръжения за туристически атракции, които са свързани с местното природно, културно и/или историческо наследство и предоставящи услуги с познавателна или образователна цел;</w:t>
      </w:r>
    </w:p>
    <w:p w:rsidR="006B1629" w:rsidRPr="006B1629" w:rsidRDefault="006B1629" w:rsidP="006B1629">
      <w:pPr>
        <w:pStyle w:val="a6"/>
        <w:numPr>
          <w:ilvl w:val="0"/>
          <w:numId w:val="3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Изграждане, реконструкция, ремонт и закупуване на съоръжения за туристическа инфраструктура (информационни табели и пътепоказатели за туристическите места и маршрути, съоръжения за безопасност, </w:t>
      </w:r>
      <w:proofErr w:type="spellStart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велоалеи</w:t>
      </w:r>
      <w:proofErr w:type="spellEnd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 и туристически пътеки).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b/>
          <w:sz w:val="24"/>
          <w:szCs w:val="24"/>
          <w:shd w:val="clear" w:color="auto" w:fill="FEFEFE"/>
          <w:lang w:val="en-US" w:eastAsia="bg-BG"/>
        </w:rPr>
      </w:pPr>
      <w:proofErr w:type="spellStart"/>
      <w:r w:rsidRPr="006B1629"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  <w:t>Подмярка</w:t>
      </w:r>
      <w:proofErr w:type="spellEnd"/>
      <w:r w:rsidRPr="006B1629"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  <w:t xml:space="preserve"> 7.6. Проучвания и инвестиции, свързани с поддържане, възстановяване и  на културното и природното наследство на селата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В рамките на тази </w:t>
      </w:r>
      <w:proofErr w:type="spellStart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подмярка</w:t>
      </w:r>
      <w:proofErr w:type="spellEnd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 се предоставя безвъзмездна финансова помощ за дейности за възстановяване, реставрация, ремонт и/или реконструкция на сгради с религиозно значение, в това число и дейности по вертикалната планировка и подобряване на прилежащите пространства.</w:t>
      </w:r>
    </w:p>
    <w:p w:rsid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  <w:t>Допустими мерки за публичен и граждански сектор от Оперативна програма“Развитие на човешките ресурси“ :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  <w:t xml:space="preserve">РЪКОВОДЕНО ОТ ОБЩНОСТИТЕ МЕСТНО РАЗВИТИЕ (ЧЛ. 96 (3) (А) ОТ РЕГЛАМЕНТ (EС) № 1303/2013 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През програмния период 2014–2020 г. България ще приложи модел за реализиране на интегриран териториален подход чрез инструмента „Водено от общността местно развитие“ (ВОМР) с използване на инвестиции от Европейския социален фонд. Този модел ще бъде приложен само за райони, отговарящи на спецификите и изискванията посочени в чл. 32 до 35 от Регламент 1303/2013 г., свързани с планирането и прилагането на ВОМР, като в България, Споразумението за партньорство предвижда ВОМР да се прилага на териториален принцип – на ниво община или група от съседни общини с предвиден обхват на населението между 10 000 и 150 000 жители. ВОМР ще се прилага в рамките на селските райони, рибарските райони и териториите със специфични характеристики, определени в Националната концепция за пространствено развитие. Ще бъде използван опита от прилагания през периода 2007 – 2013 г. в селските райони подход ЛИДЕР.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Инструментът ще се прилага чрез </w:t>
      </w:r>
      <w:proofErr w:type="spellStart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многофондово</w:t>
      </w:r>
      <w:proofErr w:type="spellEnd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 финансиране, като за него ще се използват средства от ЕЗФРСР, ЕФМДР, ЕСФ и ЕФРР, а тяхното взаимодействие ще се осъществява от нормативно регулиран механизъм за координация. В рамките на ОП РЧР 2014–2020 г., предвид хоризонталния характер на програмата, ще бъде дадена възможност прилагането на ВОМР да се подкрепя по приоритетни оси 1, 2 и 4.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lastRenderedPageBreak/>
        <w:t xml:space="preserve">Чрез прилагане на </w:t>
      </w:r>
      <w:proofErr w:type="spellStart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многофондово</w:t>
      </w:r>
      <w:proofErr w:type="spellEnd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 ВОМР ще се търсят подходи за определяне и водене на целенасочена и интегрирана политика за съхраняване на спецификата на териториите и преодоляване на наличните разнопосочни проблеми. Прилагането на принципа за ВОМР цели постигането на концентрация и целесъобразност на средствата, ефективност и ефикасност при управлението им, както и гарантиране на тяхната целенасоченост.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Инвестициите в реализацията на местни стратегии за развитие, разработени и изпълнявани чрез подхода „отдолу-нагоре” ще гарантира хармонично и балансирано развитие и преодоляване на социалните, икономическите и териториалните различия на обхванатите територии спрямо останалата част на страната. 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  <w:t>Финансирането чрез ОП РЧР 2014–2020 г. ще бъде насочено към подпомагане преодоляването на силно изразени негативни процеси в обхванатите територии, като например негативни демографски процеси, високи нива на бедност на населението, вкл. висок риск от социално изключване, нива на безработицата над средното за страната и ниски доходите на населението.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В сферата на пазара на труда, чрез ВОМР програмата ще цели насърчаване на устойчивата и качествена заетост и подкрепа за мобилността на работната сила, както и повишаване квалификацията на населението. ОП РЧР ще финансира дейности, насочени към включването на групи в неравностойно положение на пазара на труда (в т.ч. посреднически услуги, обучения за придобиване на професионална квалификация или ключови компетентности, стимули за работодателите за наемане на работа, финансиране на географска мобилност и др.). Ще бъдат предоставени инвестиции за предприятията, насочени към подобряване качеството на работните места и квалификацията и уменията на заетите и др. Ще се прилагат мерки за насърчаване на предприемачеството с цел повишаване на </w:t>
      </w:r>
      <w:proofErr w:type="spellStart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самонаемането</w:t>
      </w:r>
      <w:proofErr w:type="spellEnd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. Подходът ВОМР ще подпомогне повишаването на заетостта и мобилизиране на наличния, но все още неразработен напълно местен потенциал за растеж, което да допринесе за подобряване качеството на живот на населението в обхванатите територии. 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По отношение на намаляване на бедността и повишаване на социалното включване, ОП РЧР ще инвестира в мерки за подобряване достъпа до социални услуги на различни групи социално изключени или в риск от социално изключване лица, вкл. за осъществяване на процеса по </w:t>
      </w:r>
      <w:proofErr w:type="spellStart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деинституционализация</w:t>
      </w:r>
      <w:proofErr w:type="spellEnd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 на деца и възрастни. Ще бъдат подпомогнати най-уязвимите и </w:t>
      </w:r>
      <w:proofErr w:type="spellStart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маргинализираните</w:t>
      </w:r>
      <w:proofErr w:type="spellEnd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 групи като ромите, които ще получат достъп до интегрирани мерки и услуги, свързани с преодоляването на комплексните проблеми, породени от липсата на заетост, на достъп до социални и здравни услуги и др. Тази помощ ще подпомогне нуждаещите се от социална подкрепа и ще даде нови възможности за подобряване на доходите и стандарта на живот на местните общности.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  <w:t xml:space="preserve">ПО1“Подобряване достъпа до </w:t>
      </w:r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  <w:br/>
        <w:t>заетост и качеството на работните места”</w:t>
      </w:r>
    </w:p>
    <w:p w:rsidR="006B1629" w:rsidRPr="006B1629" w:rsidRDefault="006B1629" w:rsidP="006B1629">
      <w:pPr>
        <w:pStyle w:val="a6"/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Области на подкрепа:</w:t>
      </w:r>
    </w:p>
    <w:p w:rsidR="006B1629" w:rsidRPr="006B1629" w:rsidRDefault="006B1629" w:rsidP="006B1629">
      <w:pPr>
        <w:pStyle w:val="a6"/>
        <w:numPr>
          <w:ilvl w:val="0"/>
          <w:numId w:val="4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Достъп до заетост на икономически неактивни и безработни лица (ИП 1);</w:t>
      </w:r>
    </w:p>
    <w:p w:rsidR="006B1629" w:rsidRPr="006B1629" w:rsidRDefault="006B1629" w:rsidP="006B1629">
      <w:pPr>
        <w:pStyle w:val="a6"/>
        <w:numPr>
          <w:ilvl w:val="0"/>
          <w:numId w:val="4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Насърчаване и подпомагане на младежката заетост (ИП 3);</w:t>
      </w:r>
    </w:p>
    <w:p w:rsidR="006B1629" w:rsidRPr="006B1629" w:rsidRDefault="006B1629" w:rsidP="006B1629">
      <w:pPr>
        <w:pStyle w:val="a6"/>
        <w:numPr>
          <w:ilvl w:val="0"/>
          <w:numId w:val="4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lastRenderedPageBreak/>
        <w:t>Повече възможности за учене през целия живот и адекватност на знанията и уменията на работещите спрямо нуждите на бизнеса (ИП 6);</w:t>
      </w:r>
    </w:p>
    <w:p w:rsidR="006B1629" w:rsidRPr="006B1629" w:rsidRDefault="006B1629" w:rsidP="006B1629">
      <w:pPr>
        <w:pStyle w:val="a6"/>
        <w:numPr>
          <w:ilvl w:val="0"/>
          <w:numId w:val="4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Подкрепа за предприятията по отношение на човешките ресурси и условията на труд; въвеждане на гъвкави форми на заетост и по-добро съчетаване на личния и професионалния живот (ИП 7).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  <w:t>Инвестиционен приоритет 1 – насочен към  заетост за безработните (вкл. трайно безработните) и неактивните лица</w:t>
      </w:r>
      <w:r w:rsidRPr="006B1629"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  <w:tab/>
        <w:t>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ab/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Специфични цели, насочени към: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- безработни или неактивни лица от 30 до 54 г.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- безработни или неактивни лица с ниско образование от 30 до 54 г.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- безработни или неактивни лица над 54 г.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</w:pPr>
      <w:proofErr w:type="spellStart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  <w:t>Инвестицион</w:t>
      </w:r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>ен</w:t>
      </w:r>
      <w:proofErr w:type="spellEnd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 xml:space="preserve"> приоритет 3</w:t>
      </w:r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en-US" w:eastAsia="bg-BG"/>
        </w:rPr>
        <w:t xml:space="preserve"> – </w:t>
      </w:r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  <w:t>насочен към</w:t>
      </w:r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 xml:space="preserve"> </w:t>
      </w:r>
      <w:r w:rsidRPr="006B1629"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  <w:t xml:space="preserve"> </w:t>
      </w:r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  <w:t xml:space="preserve">заетост за безработни и неактивни младите хора </w:t>
      </w:r>
      <w:r w:rsidRPr="006B1629"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  <w:t xml:space="preserve"> </w:t>
      </w:r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  <w:t xml:space="preserve">(особено тези, </w:t>
      </w:r>
      <w:r w:rsidRPr="006B1629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EFEFE"/>
          <w:lang w:eastAsia="bg-BG"/>
        </w:rPr>
        <w:t>които не са ангажирани с трудова дейност, образование или обучение)</w:t>
      </w:r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  <w:t xml:space="preserve">, вкл. младежи, изложени на риск от социално изключване, и младите хора от </w:t>
      </w:r>
      <w:proofErr w:type="spellStart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  <w:t>маргинализирани</w:t>
      </w:r>
      <w:proofErr w:type="spellEnd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  <w:t xml:space="preserve"> общности</w:t>
      </w: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 xml:space="preserve">Специфични цели, насочени към </w:t>
      </w: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 </w:t>
      </w: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младежи до 29 г.: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- икономически неактивни, извън образование и обучение;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- безработни,  с основно  и по-ниско образование;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- безработни,  със завършено средно или висше образование</w:t>
      </w:r>
    </w:p>
    <w:p w:rsidR="006B1629" w:rsidRPr="006B1629" w:rsidRDefault="006B1629" w:rsidP="006B1629">
      <w:pPr>
        <w:pStyle w:val="a6"/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  <w:t>Примерни дейности за двата инвестиционни приоритета: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numPr>
          <w:ilvl w:val="0"/>
          <w:numId w:val="5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Активиране на неактивни младежи до 29 г. вкл.;</w:t>
      </w:r>
    </w:p>
    <w:p w:rsidR="006B1629" w:rsidRPr="006B1629" w:rsidRDefault="006B1629" w:rsidP="006B1629">
      <w:pPr>
        <w:pStyle w:val="a6"/>
        <w:numPr>
          <w:ilvl w:val="0"/>
          <w:numId w:val="5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Посреднически услуги на пазара на труда; трудови борси; </w:t>
      </w:r>
    </w:p>
    <w:p w:rsidR="006B1629" w:rsidRPr="006B1629" w:rsidRDefault="006B1629" w:rsidP="006B1629">
      <w:pPr>
        <w:pStyle w:val="a6"/>
        <w:numPr>
          <w:ilvl w:val="0"/>
          <w:numId w:val="5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Професионално информиране и консултиране; психологическо подпомагане; </w:t>
      </w:r>
    </w:p>
    <w:p w:rsidR="006B1629" w:rsidRPr="006B1629" w:rsidRDefault="006B1629" w:rsidP="006B1629">
      <w:pPr>
        <w:pStyle w:val="a6"/>
        <w:numPr>
          <w:ilvl w:val="0"/>
          <w:numId w:val="5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Обучения:  мотивационно за професионална квалификация за ключови компетентности;</w:t>
      </w:r>
    </w:p>
    <w:p w:rsidR="006B1629" w:rsidRPr="006B1629" w:rsidRDefault="006B1629" w:rsidP="006B1629">
      <w:pPr>
        <w:pStyle w:val="a6"/>
        <w:numPr>
          <w:ilvl w:val="0"/>
          <w:numId w:val="5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Осигуряване на заетост, обучение по време на работа (чиракуване) и стажуване; стимули за работодатели (вкл. субсидии);</w:t>
      </w:r>
    </w:p>
    <w:p w:rsidR="006B1629" w:rsidRPr="006B1629" w:rsidRDefault="006B1629" w:rsidP="006B1629">
      <w:pPr>
        <w:pStyle w:val="a6"/>
        <w:numPr>
          <w:ilvl w:val="0"/>
          <w:numId w:val="5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Субсидии за мобилност с цел работа и др.</w:t>
      </w:r>
    </w:p>
    <w:p w:rsidR="006B1629" w:rsidRPr="006B1629" w:rsidRDefault="006B1629" w:rsidP="006B1629">
      <w:pPr>
        <w:pStyle w:val="a6"/>
        <w:numPr>
          <w:ilvl w:val="0"/>
          <w:numId w:val="5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Бенефициенти:</w:t>
      </w:r>
    </w:p>
    <w:p w:rsidR="006B1629" w:rsidRPr="006B1629" w:rsidRDefault="006B1629" w:rsidP="006B1629">
      <w:pPr>
        <w:pStyle w:val="a6"/>
        <w:numPr>
          <w:ilvl w:val="0"/>
          <w:numId w:val="5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Работодатели, местни власти, НПО, центрове за професионално обучение (ЦПО), центрове за информация и професионално ориентиране (ЦИПО),  трудови </w:t>
      </w:r>
      <w:proofErr w:type="spellStart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посредници</w:t>
      </w:r>
      <w:proofErr w:type="spellEnd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 и др.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</w:pPr>
      <w:proofErr w:type="spellStart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>Инвестиционен</w:t>
      </w:r>
      <w:proofErr w:type="spellEnd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 xml:space="preserve"> приоритет 6, </w:t>
      </w:r>
      <w:proofErr w:type="spellStart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>насочен</w:t>
      </w:r>
      <w:proofErr w:type="spellEnd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 xml:space="preserve"> </w:t>
      </w:r>
      <w:proofErr w:type="spellStart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>към</w:t>
      </w:r>
      <w:proofErr w:type="spellEnd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 xml:space="preserve"> </w:t>
      </w:r>
      <w:r w:rsidRPr="006B1629">
        <w:rPr>
          <w:rFonts w:ascii="Times New Roman" w:hAnsi="Times New Roman"/>
          <w:b/>
          <w:sz w:val="24"/>
          <w:szCs w:val="24"/>
          <w:shd w:val="clear" w:color="auto" w:fill="FEFEFE"/>
          <w:lang w:val="ru-RU" w:eastAsia="bg-BG"/>
        </w:rPr>
        <w:t xml:space="preserve"> </w:t>
      </w:r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>п</w:t>
      </w:r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  <w:t>одобряване на равния достъп до възможностите за учене през целия живот за всички възрастови групи (предимно обучения за работещи)</w:t>
      </w: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Специфични цели, насочени към :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-заетите лица над 54 г. – квалификация и компетентности;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- заетите лица със средно и по-ниско образование – нови знания и умения;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- заетите лица, работещи в приоритетни сектори - подобрени знания и умения 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  <w:lastRenderedPageBreak/>
        <w:t>Примерни дейности:</w:t>
      </w:r>
    </w:p>
    <w:p w:rsidR="006B1629" w:rsidRPr="006B1629" w:rsidRDefault="006B1629" w:rsidP="006B1629">
      <w:pPr>
        <w:pStyle w:val="a6"/>
        <w:numPr>
          <w:ilvl w:val="0"/>
          <w:numId w:val="6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Обучение с цел по-добра професионална реализация: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-за повишаване на професионалната квалификация и/ или за придобиване на нова;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-за придобиване на ключови компетентности;</w:t>
      </w:r>
    </w:p>
    <w:p w:rsidR="006B1629" w:rsidRPr="006B1629" w:rsidRDefault="006B1629" w:rsidP="006B1629">
      <w:pPr>
        <w:pStyle w:val="a6"/>
        <w:numPr>
          <w:ilvl w:val="0"/>
          <w:numId w:val="6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Осигуряване на достъп до иновативни форми за учене през целия живот;</w:t>
      </w:r>
    </w:p>
    <w:p w:rsidR="006B1629" w:rsidRPr="006B1629" w:rsidRDefault="006B1629" w:rsidP="006B1629">
      <w:pPr>
        <w:pStyle w:val="a6"/>
        <w:numPr>
          <w:ilvl w:val="0"/>
          <w:numId w:val="6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Разработването и внедряване в предприятията на системи за обучение на заети; </w:t>
      </w:r>
    </w:p>
    <w:p w:rsidR="006B1629" w:rsidRPr="006B1629" w:rsidRDefault="006B1629" w:rsidP="006B1629">
      <w:pPr>
        <w:pStyle w:val="a6"/>
        <w:numPr>
          <w:ilvl w:val="0"/>
          <w:numId w:val="6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Въвеждане в предприятията на обучителни методи и програми, основани на практиката.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  <w:t>Бенефициенти:</w:t>
      </w:r>
      <w:r w:rsidRPr="006B1629">
        <w:rPr>
          <w:rFonts w:ascii="Times New Roman" w:hAnsi="Times New Roman"/>
          <w:b/>
          <w:bCs/>
          <w:sz w:val="24"/>
          <w:szCs w:val="24"/>
          <w:u w:val="single"/>
          <w:shd w:val="clear" w:color="auto" w:fill="FEFEFE"/>
          <w:lang w:eastAsia="bg-BG"/>
        </w:rPr>
        <w:t xml:space="preserve">  </w:t>
      </w: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работодатели,  ЦПО и др.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b/>
          <w:bCs/>
          <w:sz w:val="24"/>
          <w:szCs w:val="24"/>
          <w:u w:val="single"/>
          <w:shd w:val="clear" w:color="auto" w:fill="FEFEFE"/>
          <w:lang w:eastAsia="bg-BG"/>
        </w:rPr>
      </w:pPr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  <w:t xml:space="preserve">ПО2 “Намаляване на бедността и       </w:t>
      </w:r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  <w:br/>
        <w:t xml:space="preserve">    насърчаване на социалното включване”</w:t>
      </w: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Области на подкрепа:</w:t>
      </w: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numPr>
          <w:ilvl w:val="0"/>
          <w:numId w:val="7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Интеграция на </w:t>
      </w:r>
      <w:proofErr w:type="spellStart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маргинализираните</w:t>
      </w:r>
      <w:proofErr w:type="spellEnd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 общности, в т.ч. роми, </w:t>
      </w:r>
      <w:proofErr w:type="spellStart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мигранти</w:t>
      </w:r>
      <w:proofErr w:type="spellEnd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, др. (ИП 1)</w:t>
      </w:r>
    </w:p>
    <w:p w:rsidR="006B1629" w:rsidRPr="006B1629" w:rsidRDefault="006B1629" w:rsidP="006B1629">
      <w:pPr>
        <w:pStyle w:val="a6"/>
        <w:numPr>
          <w:ilvl w:val="0"/>
          <w:numId w:val="7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Активно включване на най-отдалечените от пазара на труда, подкрепа за семейства с деца (ИП 2);</w:t>
      </w:r>
    </w:p>
    <w:p w:rsidR="006B1629" w:rsidRPr="006B1629" w:rsidRDefault="006B1629" w:rsidP="006B1629">
      <w:pPr>
        <w:pStyle w:val="a6"/>
        <w:numPr>
          <w:ilvl w:val="0"/>
          <w:numId w:val="7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По-добър достъп до устойчиви услуги на достъпна цена, вкл. здравни и социални услуги – интегриран подход (ИП 3 частично);</w:t>
      </w:r>
    </w:p>
    <w:p w:rsidR="006B1629" w:rsidRPr="006B1629" w:rsidRDefault="006B1629" w:rsidP="006B1629">
      <w:pPr>
        <w:pStyle w:val="a6"/>
        <w:numPr>
          <w:ilvl w:val="0"/>
          <w:numId w:val="7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Развитие на социалната икономика и подкрепа за социалните предприятия(ИП 4)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proofErr w:type="spellStart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>Инвестиционен</w:t>
      </w:r>
      <w:proofErr w:type="spellEnd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 xml:space="preserve"> приоритет 1, </w:t>
      </w:r>
      <w:proofErr w:type="spellStart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>насочен</w:t>
      </w:r>
      <w:proofErr w:type="spellEnd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 xml:space="preserve"> </w:t>
      </w:r>
      <w:proofErr w:type="spellStart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>към</w:t>
      </w:r>
      <w:proofErr w:type="spellEnd"/>
      <w:r w:rsidRPr="006B1629">
        <w:rPr>
          <w:rFonts w:ascii="Times New Roman" w:hAnsi="Times New Roman"/>
          <w:b/>
          <w:bCs/>
          <w:sz w:val="24"/>
          <w:szCs w:val="24"/>
          <w:u w:val="single"/>
          <w:shd w:val="clear" w:color="auto" w:fill="FEFEFE"/>
          <w:lang w:val="ru-RU" w:eastAsia="bg-BG"/>
        </w:rPr>
        <w:t xml:space="preserve"> </w:t>
      </w:r>
      <w:proofErr w:type="spellStart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>социално-икономическа</w:t>
      </w:r>
      <w:proofErr w:type="spellEnd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 xml:space="preserve"> интеграция на </w:t>
      </w:r>
      <w:proofErr w:type="spellStart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>маргинализирани</w:t>
      </w:r>
      <w:proofErr w:type="spellEnd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 xml:space="preserve"> общности </w:t>
      </w:r>
      <w:proofErr w:type="spellStart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>като</w:t>
      </w:r>
      <w:proofErr w:type="spellEnd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 xml:space="preserve"> </w:t>
      </w:r>
      <w:proofErr w:type="spellStart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>ромите</w:t>
      </w:r>
      <w:proofErr w:type="spellEnd"/>
    </w:p>
    <w:p w:rsidR="006B1629" w:rsidRPr="006B1629" w:rsidRDefault="006B1629" w:rsidP="006B1629">
      <w:pPr>
        <w:pStyle w:val="a6"/>
        <w:rPr>
          <w:rFonts w:ascii="Times New Roman" w:hAnsi="Times New Roman"/>
          <w:b/>
          <w:bCs/>
          <w:sz w:val="24"/>
          <w:szCs w:val="24"/>
          <w:u w:val="single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Специфична цел, насочена към: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-Лицата от уязвими етнически общности с фокус върху ромите, </w:t>
      </w:r>
      <w:proofErr w:type="spellStart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мигранти</w:t>
      </w:r>
      <w:proofErr w:type="spellEnd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, участници с произход от други държави </w:t>
      </w:r>
    </w:p>
    <w:p w:rsidR="006B1629" w:rsidRPr="006B1629" w:rsidRDefault="006B1629" w:rsidP="006B1629">
      <w:pPr>
        <w:pStyle w:val="a6"/>
        <w:rPr>
          <w:rFonts w:ascii="Times New Roman" w:hAnsi="Times New Roman"/>
          <w:b/>
          <w:bCs/>
          <w:sz w:val="24"/>
          <w:szCs w:val="24"/>
          <w:u w:val="single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Бенефициенти: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-Доставчици на социални услуги;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-Работодатели; социални партньори;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-Местни власти; Читалища;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-ЦПО, ЦИПО, организации на пазара на труда.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drawing>
          <wp:inline distT="0" distB="0" distL="0" distR="0">
            <wp:extent cx="4754880" cy="1330960"/>
            <wp:effectExtent l="0" t="0" r="0" b="0"/>
            <wp:docPr id="8" name="Картина 8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133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lastRenderedPageBreak/>
        <w:drawing>
          <wp:inline distT="0" distB="0" distL="0" distR="0">
            <wp:extent cx="2997200" cy="1656080"/>
            <wp:effectExtent l="0" t="0" r="0" b="0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165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  <w:t>Примерни дейности:</w:t>
      </w:r>
    </w:p>
    <w:p w:rsidR="006B1629" w:rsidRPr="006B1629" w:rsidRDefault="006B1629" w:rsidP="006B1629">
      <w:pPr>
        <w:pStyle w:val="a6"/>
        <w:numPr>
          <w:ilvl w:val="0"/>
          <w:numId w:val="8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Услуги по превенция (семейно консултиране, превенция на изоставянето и други); </w:t>
      </w:r>
    </w:p>
    <w:p w:rsidR="006B1629" w:rsidRPr="006B1629" w:rsidRDefault="006B1629" w:rsidP="006B1629">
      <w:pPr>
        <w:pStyle w:val="a6"/>
        <w:numPr>
          <w:ilvl w:val="0"/>
          <w:numId w:val="8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Подкрепящи услуги, в т.ч. интегрирани </w:t>
      </w:r>
      <w:proofErr w:type="spellStart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междусекторни</w:t>
      </w:r>
      <w:proofErr w:type="spellEnd"/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 услуги в общността или в семейна среда;</w:t>
      </w:r>
    </w:p>
    <w:p w:rsidR="006B1629" w:rsidRPr="006B1629" w:rsidRDefault="006B1629" w:rsidP="006B1629">
      <w:pPr>
        <w:pStyle w:val="a6"/>
        <w:numPr>
          <w:ilvl w:val="0"/>
          <w:numId w:val="8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 Интегрирани комплексни мерки, вкл. в общността; </w:t>
      </w:r>
    </w:p>
    <w:p w:rsidR="006B1629" w:rsidRPr="006B1629" w:rsidRDefault="006B1629" w:rsidP="006B1629">
      <w:pPr>
        <w:pStyle w:val="a6"/>
        <w:numPr>
          <w:ilvl w:val="0"/>
          <w:numId w:val="8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Насърчаване участието на пазара на труда на лица, полагащи грижи за зависими членове на семейства;</w:t>
      </w:r>
    </w:p>
    <w:p w:rsidR="006B1629" w:rsidRPr="006B1629" w:rsidRDefault="006B1629" w:rsidP="006B1629">
      <w:pPr>
        <w:pStyle w:val="a6"/>
        <w:numPr>
          <w:ilvl w:val="0"/>
          <w:numId w:val="8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 Подобряване достъпа до здравеопазване и промоция на здравето;</w:t>
      </w:r>
    </w:p>
    <w:p w:rsidR="006B1629" w:rsidRPr="006B1629" w:rsidRDefault="006B1629" w:rsidP="006B1629">
      <w:pPr>
        <w:pStyle w:val="a6"/>
        <w:numPr>
          <w:ilvl w:val="0"/>
          <w:numId w:val="8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Местни социални дейности за социално включване и др.</w:t>
      </w:r>
    </w:p>
    <w:p w:rsidR="006B1629" w:rsidRPr="006B1629" w:rsidRDefault="006B1629" w:rsidP="006B1629">
      <w:pPr>
        <w:pStyle w:val="a6"/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  <w:t>Бенефициенти:</w:t>
      </w:r>
    </w:p>
    <w:p w:rsidR="006B1629" w:rsidRPr="006B1629" w:rsidRDefault="006B1629" w:rsidP="006B1629">
      <w:pPr>
        <w:pStyle w:val="a6"/>
        <w:numPr>
          <w:ilvl w:val="0"/>
          <w:numId w:val="9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Доставчици на социални услуги; доставчици на здравни услуги;</w:t>
      </w:r>
    </w:p>
    <w:p w:rsidR="006B1629" w:rsidRPr="006B1629" w:rsidRDefault="006B1629" w:rsidP="006B1629">
      <w:pPr>
        <w:pStyle w:val="a6"/>
        <w:numPr>
          <w:ilvl w:val="0"/>
          <w:numId w:val="9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НПО, обучителни организации, лечебни заведения ; </w:t>
      </w:r>
    </w:p>
    <w:p w:rsidR="006B1629" w:rsidRPr="006B1629" w:rsidRDefault="006B1629" w:rsidP="006B1629">
      <w:pPr>
        <w:pStyle w:val="a6"/>
        <w:numPr>
          <w:ilvl w:val="0"/>
          <w:numId w:val="9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Местни власти; регистрирани поделения на вероизповеданията 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</w:pPr>
      <w:proofErr w:type="spellStart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>Инвестиционен</w:t>
      </w:r>
      <w:proofErr w:type="spellEnd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 xml:space="preserve"> приоритет 3 (частично), </w:t>
      </w:r>
      <w:proofErr w:type="spellStart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>ориентиран</w:t>
      </w:r>
      <w:proofErr w:type="spellEnd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 xml:space="preserve"> </w:t>
      </w:r>
      <w:proofErr w:type="spellStart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>към</w:t>
      </w:r>
      <w:proofErr w:type="spellEnd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 xml:space="preserve"> </w:t>
      </w:r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  <w:t>повишаване на достъпа до услуги, които са на достъпна цена, устойчиви и висококачествени, вкл. здравни и социални услуги от общ интерес</w:t>
      </w:r>
      <w:proofErr w:type="gramStart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  <w:t xml:space="preserve"> .</w:t>
      </w:r>
      <w:proofErr w:type="gramEnd"/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Специфични цели, насочени към:</w:t>
      </w:r>
    </w:p>
    <w:p w:rsidR="006B1629" w:rsidRPr="006B1629" w:rsidRDefault="006B1629" w:rsidP="006B1629">
      <w:pPr>
        <w:pStyle w:val="a6"/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-Хора с увреждания в изключително тежко положение и хора над 65 г. в невъзможност за самообслужване .</w:t>
      </w: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  <w:t>Дейности</w:t>
      </w: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 xml:space="preserve">:  </w:t>
      </w: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-достъп до услуги за социално включване и здравеопазване (</w:t>
      </w: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 xml:space="preserve">в </w:t>
      </w:r>
      <w:proofErr w:type="spellStart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>общността</w:t>
      </w:r>
      <w:proofErr w:type="spellEnd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 xml:space="preserve"> или в </w:t>
      </w:r>
      <w:proofErr w:type="spellStart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>домашна</w:t>
      </w:r>
      <w:proofErr w:type="spellEnd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 xml:space="preserve"> среда</w:t>
      </w: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 xml:space="preserve">); </w:t>
      </w: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-</w:t>
      </w:r>
      <w:proofErr w:type="spellStart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>подобряване</w:t>
      </w:r>
      <w:proofErr w:type="spellEnd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 xml:space="preserve"> </w:t>
      </w:r>
      <w:proofErr w:type="spellStart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>достъпа</w:t>
      </w:r>
      <w:proofErr w:type="spellEnd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 xml:space="preserve"> до </w:t>
      </w:r>
      <w:proofErr w:type="spellStart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>здравеопазване</w:t>
      </w:r>
      <w:proofErr w:type="spellEnd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 xml:space="preserve"> и промоция на </w:t>
      </w:r>
      <w:proofErr w:type="spellStart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>здравето</w:t>
      </w:r>
      <w:proofErr w:type="spellEnd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 xml:space="preserve"> ; 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-</w:t>
      </w:r>
      <w:proofErr w:type="spellStart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>местни</w:t>
      </w:r>
      <w:proofErr w:type="spellEnd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 xml:space="preserve"> </w:t>
      </w:r>
      <w:proofErr w:type="spellStart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>социални</w:t>
      </w:r>
      <w:proofErr w:type="spellEnd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 xml:space="preserve"> </w:t>
      </w:r>
      <w:proofErr w:type="spellStart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>дейности</w:t>
      </w:r>
      <w:proofErr w:type="spellEnd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 xml:space="preserve"> за </w:t>
      </w:r>
      <w:proofErr w:type="spellStart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>социално</w:t>
      </w:r>
      <w:proofErr w:type="spellEnd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 xml:space="preserve"> </w:t>
      </w:r>
      <w:proofErr w:type="spellStart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>включване</w:t>
      </w:r>
      <w:proofErr w:type="spellEnd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>.</w:t>
      </w: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Бенефициенти: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–</w:t>
      </w: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ab/>
        <w:t>Доставчици на социални услуги; доставчици на здравни услуги;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–</w:t>
      </w: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ab/>
        <w:t xml:space="preserve">НПО, обучителни организации, лечебни заведения ; 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–</w:t>
      </w: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ab/>
        <w:t>Местни власти; регистрирани поделения на вероизповеданията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  <w:proofErr w:type="spellStart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lastRenderedPageBreak/>
        <w:t>Инвестиционен</w:t>
      </w:r>
      <w:proofErr w:type="spellEnd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 xml:space="preserve"> приоритет 4, </w:t>
      </w:r>
      <w:proofErr w:type="spellStart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>насочен</w:t>
      </w:r>
      <w:proofErr w:type="spellEnd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 xml:space="preserve"> </w:t>
      </w:r>
      <w:proofErr w:type="spellStart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>към</w:t>
      </w:r>
      <w:proofErr w:type="spellEnd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val="ru-RU" w:eastAsia="bg-BG"/>
        </w:rPr>
        <w:t xml:space="preserve"> </w:t>
      </w: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подпомагане на социалното предприемачество, насърчаване на социалната икономика с цел улесняване на достъпа до заетост</w:t>
      </w:r>
      <w:proofErr w:type="gramStart"/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 xml:space="preserve"> .</w:t>
      </w:r>
      <w:proofErr w:type="gramEnd"/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  <w:t>Специфична цел, насочена към:</w:t>
      </w: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  <w:t>-Увеличаване броя на заетите в социалните предприятия – нови и съществуващи.</w:t>
      </w:r>
    </w:p>
    <w:p w:rsidR="006B1629" w:rsidRPr="006B1629" w:rsidRDefault="006B1629" w:rsidP="006B1629">
      <w:pPr>
        <w:pStyle w:val="a6"/>
        <w:rPr>
          <w:rFonts w:ascii="Times New Roman" w:hAnsi="Times New Roman"/>
          <w:bCs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  <w:t>Примерни дейности:</w:t>
      </w:r>
    </w:p>
    <w:p w:rsidR="006B1629" w:rsidRPr="006B1629" w:rsidRDefault="006B1629" w:rsidP="006B1629">
      <w:pPr>
        <w:pStyle w:val="a6"/>
        <w:numPr>
          <w:ilvl w:val="0"/>
          <w:numId w:val="10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Подкрепа за дейността на социални предприятия, специализирани предприятия и кооперации на хора с увреждания във връзка с осигуряване на заетост; </w:t>
      </w:r>
    </w:p>
    <w:p w:rsidR="006B1629" w:rsidRPr="006B1629" w:rsidRDefault="006B1629" w:rsidP="006B1629">
      <w:pPr>
        <w:pStyle w:val="a6"/>
        <w:numPr>
          <w:ilvl w:val="0"/>
          <w:numId w:val="10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Социален маркетинг и популяризиране на социалната икономика ;</w:t>
      </w:r>
    </w:p>
    <w:p w:rsidR="006B1629" w:rsidRPr="006B1629" w:rsidRDefault="006B1629" w:rsidP="006B1629">
      <w:pPr>
        <w:pStyle w:val="a6"/>
        <w:numPr>
          <w:ilvl w:val="0"/>
          <w:numId w:val="10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Заетост за уязвими лица в социалната икономика, вкл. “подкрепена” заетост за хората с увреждания;</w:t>
      </w:r>
    </w:p>
    <w:p w:rsidR="006B1629" w:rsidRPr="006B1629" w:rsidRDefault="006B1629" w:rsidP="006B1629">
      <w:pPr>
        <w:pStyle w:val="a6"/>
        <w:numPr>
          <w:ilvl w:val="0"/>
          <w:numId w:val="10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Обучение и квалификация за лицата, за които се осигурява заетост в социалните предприятия;</w:t>
      </w:r>
    </w:p>
    <w:p w:rsidR="006B1629" w:rsidRPr="006B1629" w:rsidRDefault="006B1629" w:rsidP="006B1629">
      <w:pPr>
        <w:pStyle w:val="a6"/>
        <w:numPr>
          <w:ilvl w:val="0"/>
          <w:numId w:val="10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Подкрепа за партньорства и разпространение на добри практики;</w:t>
      </w:r>
    </w:p>
    <w:p w:rsidR="006B1629" w:rsidRPr="006B1629" w:rsidRDefault="006B1629" w:rsidP="006B1629">
      <w:pPr>
        <w:pStyle w:val="a6"/>
        <w:numPr>
          <w:ilvl w:val="0"/>
          <w:numId w:val="10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Обучения на ЧР за ефективно управление на социалните предприятия.</w:t>
      </w:r>
    </w:p>
    <w:p w:rsidR="006B1629" w:rsidRPr="006B1629" w:rsidRDefault="006B1629" w:rsidP="006B1629">
      <w:pPr>
        <w:pStyle w:val="a6"/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  <w:t xml:space="preserve">Бенефициенти: </w:t>
      </w:r>
    </w:p>
    <w:p w:rsidR="006B1629" w:rsidRPr="006B1629" w:rsidRDefault="006B1629" w:rsidP="006B1629">
      <w:pPr>
        <w:pStyle w:val="a6"/>
        <w:numPr>
          <w:ilvl w:val="0"/>
          <w:numId w:val="11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Социални предприятия; </w:t>
      </w:r>
    </w:p>
    <w:p w:rsidR="006B1629" w:rsidRPr="006B1629" w:rsidRDefault="006B1629" w:rsidP="006B1629">
      <w:pPr>
        <w:pStyle w:val="a6"/>
        <w:numPr>
          <w:ilvl w:val="0"/>
          <w:numId w:val="11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специализирани предприятия и кооперации на хора с увреждания; </w:t>
      </w:r>
    </w:p>
    <w:p w:rsidR="006B1629" w:rsidRPr="006B1629" w:rsidRDefault="006B1629" w:rsidP="006B1629">
      <w:pPr>
        <w:pStyle w:val="a6"/>
        <w:numPr>
          <w:ilvl w:val="0"/>
          <w:numId w:val="11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НПО, </w:t>
      </w:r>
    </w:p>
    <w:p w:rsidR="006B1629" w:rsidRPr="006B1629" w:rsidRDefault="006B1629" w:rsidP="006B1629">
      <w:pPr>
        <w:pStyle w:val="a6"/>
        <w:numPr>
          <w:ilvl w:val="0"/>
          <w:numId w:val="11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местни власти, </w:t>
      </w:r>
    </w:p>
    <w:p w:rsidR="006B1629" w:rsidRPr="006B1629" w:rsidRDefault="006B1629" w:rsidP="006B1629">
      <w:pPr>
        <w:pStyle w:val="a6"/>
        <w:numPr>
          <w:ilvl w:val="0"/>
          <w:numId w:val="11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доставчици на социални услуги и др. 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numPr>
          <w:ilvl w:val="0"/>
          <w:numId w:val="12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Мерките на СМР трябва да попадат в някой от посочените инвестиционни приоритети на ПО 1 и 2;</w:t>
      </w:r>
    </w:p>
    <w:p w:rsidR="006B1629" w:rsidRPr="006B1629" w:rsidRDefault="006B1629" w:rsidP="006B1629">
      <w:pPr>
        <w:pStyle w:val="a6"/>
        <w:numPr>
          <w:ilvl w:val="0"/>
          <w:numId w:val="12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Целите на мерките трябва да допринасят пряко за постигането на специфичните цели на избрания приоритет;</w:t>
      </w:r>
    </w:p>
    <w:p w:rsidR="006B1629" w:rsidRPr="006B1629" w:rsidRDefault="006B1629" w:rsidP="006B1629">
      <w:pPr>
        <w:pStyle w:val="a6"/>
        <w:numPr>
          <w:ilvl w:val="0"/>
          <w:numId w:val="12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В обхвата на мерките да се посочват точно целевите групи, които да са съобразени с тези от избрания инвестиционен приоритет на ОПРЧР и специфичната цел/и;</w:t>
      </w:r>
    </w:p>
    <w:p w:rsidR="006B1629" w:rsidRPr="006B1629" w:rsidRDefault="006B1629" w:rsidP="006B1629">
      <w:pPr>
        <w:pStyle w:val="a6"/>
        <w:numPr>
          <w:ilvl w:val="0"/>
          <w:numId w:val="12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Постигането на целите да се измерва чрез индикаторите за изпълнение и за резултат в ОПРЧР, които съответстват на специфичната цел/и на избрания приоритет. Могат да се добавят и специфични за мярката допълнителни индикатори.</w:t>
      </w:r>
    </w:p>
    <w:p w:rsidR="006B1629" w:rsidRPr="006B1629" w:rsidRDefault="006B1629" w:rsidP="006B1629">
      <w:pPr>
        <w:pStyle w:val="a6"/>
        <w:numPr>
          <w:ilvl w:val="0"/>
          <w:numId w:val="12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Допустимите бенефициенти по мерките трябва да са от списък на допустими бенефициенти на ОП РЧР по съответния инвестиционен приоритет;</w:t>
      </w:r>
    </w:p>
    <w:p w:rsidR="006B1629" w:rsidRPr="006B1629" w:rsidRDefault="006B1629" w:rsidP="006B1629">
      <w:pPr>
        <w:pStyle w:val="a6"/>
        <w:numPr>
          <w:ilvl w:val="0"/>
          <w:numId w:val="12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За допустими бенефициенти/партньори се посочват само тези видове организации, които могат целесъобразно и обосновано да извършат дейностите;</w:t>
      </w:r>
    </w:p>
    <w:p w:rsidR="006B1629" w:rsidRPr="006B1629" w:rsidRDefault="006B1629" w:rsidP="006B1629">
      <w:pPr>
        <w:pStyle w:val="a6"/>
        <w:numPr>
          <w:ilvl w:val="0"/>
          <w:numId w:val="12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Партньорствата са възможни, но не са задължителни; </w:t>
      </w:r>
    </w:p>
    <w:p w:rsidR="006B1629" w:rsidRPr="006B1629" w:rsidRDefault="006B1629" w:rsidP="006B1629">
      <w:pPr>
        <w:pStyle w:val="a6"/>
        <w:numPr>
          <w:ilvl w:val="0"/>
          <w:numId w:val="12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Партньорите като вид организации да съвпадат с тези, посочени като бенефициенти в ОП;</w:t>
      </w:r>
    </w:p>
    <w:p w:rsidR="006B1629" w:rsidRPr="006B1629" w:rsidRDefault="006B1629" w:rsidP="006B1629">
      <w:pPr>
        <w:pStyle w:val="a6"/>
        <w:numPr>
          <w:ilvl w:val="0"/>
          <w:numId w:val="12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Избирането на партньори  за проектите трябва да става с ясна и прозрачна процедура с обективни правила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numPr>
          <w:ilvl w:val="0"/>
          <w:numId w:val="13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eastAsia="bg-BG"/>
        </w:rPr>
        <w:lastRenderedPageBreak/>
        <w:t xml:space="preserve">Максимален размер на средствата от ОП РЧР за една </w:t>
      </w:r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>Стратегия за местно развитие (СМР) -  до 760 000 евро</w:t>
      </w:r>
    </w:p>
    <w:p w:rsidR="006B1629" w:rsidRPr="006B1629" w:rsidRDefault="006B1629" w:rsidP="006B1629">
      <w:pPr>
        <w:pStyle w:val="a6"/>
        <w:numPr>
          <w:ilvl w:val="0"/>
          <w:numId w:val="13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proofErr w:type="gramStart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 xml:space="preserve">Максимален размер на </w:t>
      </w:r>
      <w:proofErr w:type="spellStart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>финансиране</w:t>
      </w:r>
      <w:proofErr w:type="spellEnd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 xml:space="preserve"> за един</w:t>
      </w:r>
      <w:proofErr w:type="gramEnd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 xml:space="preserve"> проект – до 200 000 евро</w:t>
      </w:r>
    </w:p>
    <w:p w:rsidR="006B1629" w:rsidRPr="006B1629" w:rsidRDefault="006B1629" w:rsidP="006B1629">
      <w:pPr>
        <w:pStyle w:val="a6"/>
        <w:numPr>
          <w:ilvl w:val="0"/>
          <w:numId w:val="13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proofErr w:type="spellStart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>Интензитет</w:t>
      </w:r>
      <w:proofErr w:type="spellEnd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 xml:space="preserve"> </w:t>
      </w:r>
      <w:r w:rsidRPr="006B1629">
        <w:rPr>
          <w:rFonts w:ascii="Times New Roman" w:hAnsi="Times New Roman"/>
          <w:sz w:val="24"/>
          <w:szCs w:val="24"/>
          <w:shd w:val="clear" w:color="auto" w:fill="FEFEFE"/>
          <w:lang w:val="ru-RU" w:eastAsia="bg-BG"/>
        </w:rPr>
        <w:t>– до 100 % БФП</w:t>
      </w:r>
    </w:p>
    <w:p w:rsidR="006B1629" w:rsidRPr="006B1629" w:rsidRDefault="006B1629" w:rsidP="006B1629">
      <w:pPr>
        <w:pStyle w:val="a6"/>
        <w:numPr>
          <w:ilvl w:val="0"/>
          <w:numId w:val="13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proofErr w:type="spellStart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>Допустими</w:t>
      </w:r>
      <w:proofErr w:type="spellEnd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 xml:space="preserve"> </w:t>
      </w:r>
      <w:proofErr w:type="spellStart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>разходи</w:t>
      </w:r>
      <w:proofErr w:type="spellEnd"/>
      <w:r w:rsidRPr="006B1629">
        <w:rPr>
          <w:rFonts w:ascii="Times New Roman" w:hAnsi="Times New Roman"/>
          <w:b/>
          <w:bCs/>
          <w:sz w:val="24"/>
          <w:szCs w:val="24"/>
          <w:shd w:val="clear" w:color="auto" w:fill="FEFEFE"/>
          <w:lang w:val="ru-RU" w:eastAsia="bg-BG"/>
        </w:rPr>
        <w:t>:</w:t>
      </w:r>
    </w:p>
    <w:p w:rsidR="006B1629" w:rsidRPr="006B1629" w:rsidRDefault="006B1629" w:rsidP="006B1629">
      <w:pPr>
        <w:pStyle w:val="a6"/>
        <w:numPr>
          <w:ilvl w:val="1"/>
          <w:numId w:val="13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По ПМС №119 /20.05.2014г., Регламент 1303/2013, 1304/2013, 966/2012 и приложимото национално законодателство за 2014 – 2020</w:t>
      </w:r>
    </w:p>
    <w:p w:rsidR="006B1629" w:rsidRPr="006B1629" w:rsidRDefault="006B1629" w:rsidP="006B1629">
      <w:pPr>
        <w:pStyle w:val="a6"/>
        <w:numPr>
          <w:ilvl w:val="1"/>
          <w:numId w:val="13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Следва да кореспондират с предвидените мерки и дейности в стратегията;</w:t>
      </w:r>
    </w:p>
    <w:p w:rsidR="006B1629" w:rsidRPr="006B1629" w:rsidRDefault="006B1629" w:rsidP="006B1629">
      <w:pPr>
        <w:pStyle w:val="a6"/>
        <w:numPr>
          <w:ilvl w:val="1"/>
          <w:numId w:val="13"/>
        </w:numPr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  <w:r w:rsidRPr="006B1629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Ресурсите за осъществяване на мерките да бъдат планирани в подходящо количество и качество и при най-добра цена</w:t>
      </w: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6B1629" w:rsidRPr="006B1629" w:rsidRDefault="006B1629" w:rsidP="006B1629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165586" w:rsidRPr="0014447B" w:rsidRDefault="00165586" w:rsidP="00DB1A31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sectPr w:rsidR="00165586" w:rsidRPr="0014447B" w:rsidSect="00A007C7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1F2" w:rsidRDefault="008331F2" w:rsidP="00F34C19">
      <w:pPr>
        <w:spacing w:after="0" w:line="240" w:lineRule="auto"/>
      </w:pPr>
      <w:r>
        <w:separator/>
      </w:r>
    </w:p>
  </w:endnote>
  <w:endnote w:type="continuationSeparator" w:id="0">
    <w:p w:rsidR="008331F2" w:rsidRDefault="008331F2" w:rsidP="00F34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stral">
    <w:altName w:val="Courier New"/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6FC" w:rsidRPr="009F754C" w:rsidRDefault="00DA76FC" w:rsidP="00F34C19">
    <w:pPr>
      <w:pStyle w:val="a6"/>
      <w:jc w:val="center"/>
      <w:rPr>
        <w:rFonts w:ascii="Times New Roman" w:hAnsi="Times New Roman"/>
        <w:sz w:val="12"/>
        <w:szCs w:val="12"/>
      </w:rPr>
    </w:pPr>
    <w:r w:rsidRPr="009F754C">
      <w:rPr>
        <w:rFonts w:ascii="Times New Roman" w:hAnsi="Times New Roman"/>
        <w:sz w:val="12"/>
        <w:szCs w:val="12"/>
      </w:rPr>
      <w:t xml:space="preserve">Настоящият документ е изготвен във връзка с проект №19-19-1-01-53/04.09.2015г.  за  предоставяне на финансова помощ по </w:t>
    </w:r>
    <w:proofErr w:type="spellStart"/>
    <w:r w:rsidRPr="009F754C">
      <w:rPr>
        <w:rFonts w:ascii="Times New Roman" w:hAnsi="Times New Roman"/>
        <w:sz w:val="12"/>
        <w:szCs w:val="12"/>
      </w:rPr>
      <w:t>подмярка</w:t>
    </w:r>
    <w:proofErr w:type="spellEnd"/>
    <w:r w:rsidRPr="009F754C">
      <w:rPr>
        <w:rFonts w:ascii="Times New Roman" w:hAnsi="Times New Roman"/>
        <w:sz w:val="12"/>
        <w:szCs w:val="12"/>
      </w:rPr>
      <w:t xml:space="preserve"> 19.1 „Помощ за подготвителни дейности“ от Програмата за развитие на селските райони 2014 – 2020 г. и Договор №РД50-200/07.12.2015 г., сключен между СНЦ“МИГ-Възход“, МЗХ-УО и ДФЗ-РА.</w:t>
    </w:r>
  </w:p>
  <w:p w:rsidR="00DA76FC" w:rsidRDefault="00DA76FC">
    <w:pPr>
      <w:pStyle w:val="a9"/>
    </w:pPr>
  </w:p>
  <w:p w:rsidR="00DA76FC" w:rsidRDefault="00DA76F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1F2" w:rsidRDefault="008331F2" w:rsidP="00F34C19">
      <w:pPr>
        <w:spacing w:after="0" w:line="240" w:lineRule="auto"/>
      </w:pPr>
      <w:r>
        <w:separator/>
      </w:r>
    </w:p>
  </w:footnote>
  <w:footnote w:type="continuationSeparator" w:id="0">
    <w:p w:rsidR="008331F2" w:rsidRDefault="008331F2" w:rsidP="00F34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6FC" w:rsidRDefault="00AB03E2" w:rsidP="009C68B5">
    <w:pPr>
      <w:pStyle w:val="a7"/>
      <w:pBdr>
        <w:bottom w:val="single" w:sz="6" w:space="1" w:color="auto"/>
      </w:pBdr>
      <w:rPr>
        <w:rFonts w:ascii="Mistral" w:hAnsi="Mistral"/>
        <w:b/>
        <w:color w:val="0070C0"/>
        <w:sz w:val="40"/>
        <w:szCs w:val="40"/>
      </w:rPr>
    </w:pPr>
    <w:r>
      <w:rPr>
        <w:noProof/>
        <w:lang w:eastAsia="bg-BG"/>
      </w:rPr>
      <w:drawing>
        <wp:anchor distT="0" distB="0" distL="114300" distR="114300" simplePos="0" relativeHeight="251660288" behindDoc="0" locked="0" layoutInCell="1" allowOverlap="1" wp14:anchorId="5050200B" wp14:editId="2CEA1905">
          <wp:simplePos x="0" y="0"/>
          <wp:positionH relativeFrom="column">
            <wp:posOffset>588645</wp:posOffset>
          </wp:positionH>
          <wp:positionV relativeFrom="paragraph">
            <wp:posOffset>-20955</wp:posOffset>
          </wp:positionV>
          <wp:extent cx="1019175" cy="493395"/>
          <wp:effectExtent l="0" t="0" r="9525" b="1905"/>
          <wp:wrapNone/>
          <wp:docPr id="1" name="Картина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4933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76FC">
      <w:rPr>
        <w:rFonts w:ascii="Mistral" w:hAnsi="Mistral"/>
        <w:b/>
        <w:color w:val="0070C0"/>
        <w:sz w:val="40"/>
        <w:szCs w:val="40"/>
      </w:rPr>
      <w:t xml:space="preserve">                                </w:t>
    </w:r>
    <w:r>
      <w:rPr>
        <w:rFonts w:ascii="Times New Roman" w:hAnsi="Times New Roman"/>
        <w:noProof/>
        <w:sz w:val="20"/>
        <w:szCs w:val="20"/>
        <w:lang w:eastAsia="bg-BG"/>
      </w:rPr>
      <w:drawing>
        <wp:inline distT="0" distB="0" distL="0" distR="0" wp14:anchorId="2BCE922F" wp14:editId="2ECAE5D9">
          <wp:extent cx="955040" cy="457200"/>
          <wp:effectExtent l="0" t="0" r="0" b="0"/>
          <wp:docPr id="3" name="Картина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A76FC">
      <w:rPr>
        <w:rFonts w:ascii="Times New Roman" w:hAnsi="Times New Roman"/>
        <w:noProof/>
        <w:sz w:val="20"/>
        <w:szCs w:val="20"/>
        <w:lang w:eastAsia="bg-BG"/>
      </w:rPr>
      <w:t xml:space="preserve">         </w:t>
    </w:r>
    <w:r>
      <w:rPr>
        <w:rFonts w:ascii="Times New Roman" w:hAnsi="Times New Roman"/>
        <w:noProof/>
        <w:sz w:val="20"/>
        <w:szCs w:val="20"/>
        <w:lang w:eastAsia="bg-BG"/>
      </w:rPr>
      <w:drawing>
        <wp:inline distT="0" distB="0" distL="0" distR="0" wp14:anchorId="38E08854" wp14:editId="18DAD7D5">
          <wp:extent cx="731520" cy="467360"/>
          <wp:effectExtent l="0" t="0" r="0" b="8890"/>
          <wp:docPr id="4" name="Картина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46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A76FC">
      <w:rPr>
        <w:rFonts w:ascii="Times New Roman" w:hAnsi="Times New Roman"/>
        <w:i/>
        <w:iCs/>
        <w:noProof/>
        <w:sz w:val="20"/>
        <w:szCs w:val="20"/>
        <w:lang w:eastAsia="bg-BG"/>
      </w:rPr>
      <w:t xml:space="preserve">           </w:t>
    </w:r>
    <w:r>
      <w:rPr>
        <w:rFonts w:ascii="Times New Roman" w:hAnsi="Times New Roman"/>
        <w:i/>
        <w:noProof/>
        <w:sz w:val="20"/>
        <w:szCs w:val="20"/>
        <w:lang w:eastAsia="bg-BG"/>
      </w:rPr>
      <w:drawing>
        <wp:inline distT="0" distB="0" distL="0" distR="0" wp14:anchorId="1E96CDA3" wp14:editId="1A5BB617">
          <wp:extent cx="670560" cy="436880"/>
          <wp:effectExtent l="19050" t="19050" r="15240" b="20320"/>
          <wp:docPr id="5" name="Картина 9" descr="bg_fl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9" descr="bg_fla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436880"/>
                  </a:xfrm>
                  <a:prstGeom prst="rect">
                    <a:avLst/>
                  </a:prstGeom>
                  <a:solidFill>
                    <a:srgbClr val="969696">
                      <a:alpha val="52940"/>
                    </a:srgbClr>
                  </a:solidFill>
                  <a:ln w="6350" cmpd="sng">
                    <a:solidFill>
                      <a:srgbClr val="999999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</w:p>
  <w:p w:rsidR="00DA76FC" w:rsidRPr="00DC5869" w:rsidRDefault="00DA76FC" w:rsidP="009C68B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/>
        <w:sz w:val="24"/>
        <w:szCs w:val="24"/>
        <w:highlight w:val="white"/>
        <w:shd w:val="clear" w:color="auto" w:fill="FEFEFE"/>
        <w:lang w:eastAsia="bg-BG"/>
      </w:rPr>
    </w:pPr>
    <w:r w:rsidRPr="00DC5869">
      <w:rPr>
        <w:rFonts w:ascii="Times New Roman" w:hAnsi="Times New Roman"/>
        <w:b/>
        <w:sz w:val="24"/>
        <w:szCs w:val="24"/>
        <w:highlight w:val="white"/>
        <w:shd w:val="clear" w:color="auto" w:fill="FEFEFE"/>
        <w:lang w:eastAsia="bg-BG"/>
      </w:rPr>
      <w:t>"Европейският земеделски фонд за развитие на селските райони:</w:t>
    </w:r>
  </w:p>
  <w:p w:rsidR="00DA76FC" w:rsidRPr="009C68B5" w:rsidRDefault="00DA76FC" w:rsidP="002E09E5">
    <w:pPr>
      <w:pStyle w:val="a7"/>
      <w:pBdr>
        <w:bottom w:val="single" w:sz="6" w:space="1" w:color="auto"/>
      </w:pBdr>
      <w:jc w:val="center"/>
      <w:rPr>
        <w:rFonts w:ascii="Mistral" w:hAnsi="Mistral"/>
        <w:b/>
        <w:color w:val="0070C0"/>
        <w:sz w:val="40"/>
        <w:szCs w:val="40"/>
      </w:rPr>
    </w:pPr>
    <w:r w:rsidRPr="00DC5869">
      <w:rPr>
        <w:rFonts w:ascii="Times New Roman" w:hAnsi="Times New Roman"/>
        <w:b/>
        <w:sz w:val="24"/>
        <w:szCs w:val="24"/>
        <w:highlight w:val="white"/>
        <w:shd w:val="clear" w:color="auto" w:fill="FEFEFE"/>
        <w:lang w:eastAsia="bg-BG"/>
      </w:rPr>
      <w:t xml:space="preserve"> Европа инвестира в селските райони"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pt;height:8pt" o:bullet="t">
        <v:imagedata r:id="rId1" o:title=""/>
      </v:shape>
    </w:pict>
  </w:numPicBullet>
  <w:abstractNum w:abstractNumId="0">
    <w:nsid w:val="072A0314"/>
    <w:multiLevelType w:val="hybridMultilevel"/>
    <w:tmpl w:val="02247E2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D521CF"/>
    <w:multiLevelType w:val="hybridMultilevel"/>
    <w:tmpl w:val="7442A4E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960259"/>
    <w:multiLevelType w:val="hybridMultilevel"/>
    <w:tmpl w:val="7E04BBC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956FE0"/>
    <w:multiLevelType w:val="hybridMultilevel"/>
    <w:tmpl w:val="6416074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E73D5F"/>
    <w:multiLevelType w:val="hybridMultilevel"/>
    <w:tmpl w:val="57780FB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A24EB7"/>
    <w:multiLevelType w:val="hybridMultilevel"/>
    <w:tmpl w:val="2214AE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AD6C8D"/>
    <w:multiLevelType w:val="hybridMultilevel"/>
    <w:tmpl w:val="3B324A8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0C15F6"/>
    <w:multiLevelType w:val="hybridMultilevel"/>
    <w:tmpl w:val="64964C0A"/>
    <w:lvl w:ilvl="0" w:tplc="A5C0691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BC36F2"/>
    <w:multiLevelType w:val="hybridMultilevel"/>
    <w:tmpl w:val="489A8D80"/>
    <w:lvl w:ilvl="0" w:tplc="0B645772">
      <w:numFmt w:val="none"/>
      <w:lvlText w:val=""/>
      <w:lvlJc w:val="left"/>
      <w:pPr>
        <w:tabs>
          <w:tab w:val="num" w:pos="360"/>
        </w:tabs>
        <w:ind w:left="0" w:firstLine="0"/>
      </w:pPr>
    </w:lvl>
    <w:lvl w:ilvl="1" w:tplc="0A9C543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F69C5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62015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5CA3BD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F2AEE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F0394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5F459C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308D18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4E31485"/>
    <w:multiLevelType w:val="hybridMultilevel"/>
    <w:tmpl w:val="D8C8038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970CA5"/>
    <w:multiLevelType w:val="hybridMultilevel"/>
    <w:tmpl w:val="95962D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406B1D"/>
    <w:multiLevelType w:val="hybridMultilevel"/>
    <w:tmpl w:val="BDF26340"/>
    <w:lvl w:ilvl="0" w:tplc="2326E974">
      <w:numFmt w:val="none"/>
      <w:lvlText w:val=""/>
      <w:lvlJc w:val="left"/>
      <w:pPr>
        <w:tabs>
          <w:tab w:val="num" w:pos="360"/>
        </w:tabs>
        <w:ind w:left="0" w:firstLine="0"/>
      </w:pPr>
    </w:lvl>
    <w:lvl w:ilvl="1" w:tplc="AD24C2A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99CED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9AAF3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1D2124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DCAC72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FE0DD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436566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61C721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5F019E1"/>
    <w:multiLevelType w:val="hybridMultilevel"/>
    <w:tmpl w:val="220CB024"/>
    <w:lvl w:ilvl="0" w:tplc="EB966A5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AC0C71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5E476D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661C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1FECE7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C6BC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62904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8AE3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77A0D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ABE7C7E"/>
    <w:multiLevelType w:val="hybridMultilevel"/>
    <w:tmpl w:val="B66019A2"/>
    <w:lvl w:ilvl="0" w:tplc="9E48D6C4">
      <w:numFmt w:val="none"/>
      <w:lvlText w:val=""/>
      <w:lvlJc w:val="left"/>
      <w:pPr>
        <w:tabs>
          <w:tab w:val="num" w:pos="360"/>
        </w:tabs>
        <w:ind w:left="0" w:firstLine="0"/>
      </w:pPr>
    </w:lvl>
    <w:lvl w:ilvl="1" w:tplc="A6A238A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5D855B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CA3BD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FA83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CA3A3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D4C6E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EC2AE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7383B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AEA1903"/>
    <w:multiLevelType w:val="hybridMultilevel"/>
    <w:tmpl w:val="1BF4CC32"/>
    <w:lvl w:ilvl="0" w:tplc="3EA48E64">
      <w:numFmt w:val="none"/>
      <w:lvlText w:val=""/>
      <w:lvlJc w:val="left"/>
      <w:pPr>
        <w:tabs>
          <w:tab w:val="num" w:pos="360"/>
        </w:tabs>
        <w:ind w:left="0" w:firstLine="0"/>
      </w:pPr>
    </w:lvl>
    <w:lvl w:ilvl="1" w:tplc="2F40FBF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6A08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40AD8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C0EF2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9A01B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FAC2F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64199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3CE4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2230592"/>
    <w:multiLevelType w:val="hybridMultilevel"/>
    <w:tmpl w:val="7223059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722305A0"/>
    <w:multiLevelType w:val="hybridMultilevel"/>
    <w:tmpl w:val="722305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>
    <w:nsid w:val="7C4A045A"/>
    <w:multiLevelType w:val="hybridMultilevel"/>
    <w:tmpl w:val="2C784A5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8F594B"/>
    <w:multiLevelType w:val="hybridMultilevel"/>
    <w:tmpl w:val="D25CBC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7"/>
  </w:num>
  <w:num w:numId="15">
    <w:abstractNumId w:val="6"/>
  </w:num>
  <w:num w:numId="16">
    <w:abstractNumId w:val="4"/>
  </w:num>
  <w:num w:numId="17">
    <w:abstractNumId w:val="3"/>
  </w:num>
  <w:num w:numId="18">
    <w:abstractNumId w:val="1"/>
  </w:num>
  <w:num w:numId="19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6E3"/>
    <w:rsid w:val="000008E6"/>
    <w:rsid w:val="0001229B"/>
    <w:rsid w:val="000337D2"/>
    <w:rsid w:val="000A328D"/>
    <w:rsid w:val="000A3AC7"/>
    <w:rsid w:val="000B44C0"/>
    <w:rsid w:val="000F4EEA"/>
    <w:rsid w:val="00124286"/>
    <w:rsid w:val="00140816"/>
    <w:rsid w:val="0014447B"/>
    <w:rsid w:val="00146694"/>
    <w:rsid w:val="00165586"/>
    <w:rsid w:val="001D11C2"/>
    <w:rsid w:val="001E59F1"/>
    <w:rsid w:val="001F73DC"/>
    <w:rsid w:val="001F799A"/>
    <w:rsid w:val="002016E3"/>
    <w:rsid w:val="002162DA"/>
    <w:rsid w:val="00232323"/>
    <w:rsid w:val="002741D2"/>
    <w:rsid w:val="00275FDD"/>
    <w:rsid w:val="002A60E3"/>
    <w:rsid w:val="002C4793"/>
    <w:rsid w:val="002E09E5"/>
    <w:rsid w:val="00325424"/>
    <w:rsid w:val="00382F49"/>
    <w:rsid w:val="003F7664"/>
    <w:rsid w:val="00407068"/>
    <w:rsid w:val="00476E8F"/>
    <w:rsid w:val="004801AF"/>
    <w:rsid w:val="00485B2C"/>
    <w:rsid w:val="004D60B3"/>
    <w:rsid w:val="004E08D3"/>
    <w:rsid w:val="004E0DDD"/>
    <w:rsid w:val="005067AE"/>
    <w:rsid w:val="00506D28"/>
    <w:rsid w:val="00506DA6"/>
    <w:rsid w:val="00552AEA"/>
    <w:rsid w:val="00553807"/>
    <w:rsid w:val="005608A0"/>
    <w:rsid w:val="00591D06"/>
    <w:rsid w:val="005C4A92"/>
    <w:rsid w:val="005C7FD8"/>
    <w:rsid w:val="005E5726"/>
    <w:rsid w:val="00601ED1"/>
    <w:rsid w:val="00614F74"/>
    <w:rsid w:val="00657D15"/>
    <w:rsid w:val="006620C1"/>
    <w:rsid w:val="00692A57"/>
    <w:rsid w:val="006B1629"/>
    <w:rsid w:val="006C6243"/>
    <w:rsid w:val="006E1D65"/>
    <w:rsid w:val="00705D2A"/>
    <w:rsid w:val="00726005"/>
    <w:rsid w:val="0073032D"/>
    <w:rsid w:val="00761406"/>
    <w:rsid w:val="007A715F"/>
    <w:rsid w:val="007D0DF7"/>
    <w:rsid w:val="007F7EC4"/>
    <w:rsid w:val="00802D2E"/>
    <w:rsid w:val="008060BE"/>
    <w:rsid w:val="00826047"/>
    <w:rsid w:val="008331F2"/>
    <w:rsid w:val="008423B2"/>
    <w:rsid w:val="00886D59"/>
    <w:rsid w:val="008A386E"/>
    <w:rsid w:val="008E39A1"/>
    <w:rsid w:val="009314F5"/>
    <w:rsid w:val="00964683"/>
    <w:rsid w:val="009906F0"/>
    <w:rsid w:val="009A1C16"/>
    <w:rsid w:val="009C68B5"/>
    <w:rsid w:val="009F754C"/>
    <w:rsid w:val="00A007C7"/>
    <w:rsid w:val="00A438DA"/>
    <w:rsid w:val="00A50331"/>
    <w:rsid w:val="00A54249"/>
    <w:rsid w:val="00A825A3"/>
    <w:rsid w:val="00AB03E2"/>
    <w:rsid w:val="00AB1706"/>
    <w:rsid w:val="00B47126"/>
    <w:rsid w:val="00B56765"/>
    <w:rsid w:val="00B61A7F"/>
    <w:rsid w:val="00C04588"/>
    <w:rsid w:val="00C06494"/>
    <w:rsid w:val="00C6348C"/>
    <w:rsid w:val="00C70B32"/>
    <w:rsid w:val="00C717F4"/>
    <w:rsid w:val="00C725D5"/>
    <w:rsid w:val="00C76D11"/>
    <w:rsid w:val="00CF032C"/>
    <w:rsid w:val="00D67906"/>
    <w:rsid w:val="00D7328A"/>
    <w:rsid w:val="00D93F65"/>
    <w:rsid w:val="00D94D89"/>
    <w:rsid w:val="00D976E3"/>
    <w:rsid w:val="00DA76FC"/>
    <w:rsid w:val="00DB1A31"/>
    <w:rsid w:val="00DC163A"/>
    <w:rsid w:val="00DC5869"/>
    <w:rsid w:val="00DE2FA9"/>
    <w:rsid w:val="00E521E9"/>
    <w:rsid w:val="00E55B44"/>
    <w:rsid w:val="00EA6D0B"/>
    <w:rsid w:val="00F27B46"/>
    <w:rsid w:val="00F34C19"/>
    <w:rsid w:val="00F6623F"/>
    <w:rsid w:val="00FC2E84"/>
    <w:rsid w:val="00FE72AB"/>
    <w:rsid w:val="00FF31E1"/>
    <w:rsid w:val="00FF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3B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C47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7A7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locked/>
    <w:rsid w:val="007A715F"/>
    <w:rPr>
      <w:rFonts w:ascii="Tahoma" w:hAnsi="Tahoma" w:cs="Tahoma"/>
      <w:sz w:val="16"/>
      <w:szCs w:val="16"/>
    </w:rPr>
  </w:style>
  <w:style w:type="paragraph" w:styleId="a6">
    <w:name w:val="No Spacing"/>
    <w:uiPriority w:val="99"/>
    <w:qFormat/>
    <w:rsid w:val="00B47126"/>
    <w:rPr>
      <w:lang w:eastAsia="en-US"/>
    </w:rPr>
  </w:style>
  <w:style w:type="paragraph" w:styleId="a7">
    <w:name w:val="header"/>
    <w:basedOn w:val="a"/>
    <w:link w:val="a8"/>
    <w:uiPriority w:val="99"/>
    <w:rsid w:val="00F3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locked/>
    <w:rsid w:val="00F34C19"/>
    <w:rPr>
      <w:rFonts w:cs="Times New Roman"/>
    </w:rPr>
  </w:style>
  <w:style w:type="paragraph" w:styleId="a9">
    <w:name w:val="footer"/>
    <w:basedOn w:val="a"/>
    <w:link w:val="aa"/>
    <w:uiPriority w:val="99"/>
    <w:rsid w:val="00F3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locked/>
    <w:rsid w:val="00F34C19"/>
    <w:rPr>
      <w:rFonts w:cs="Times New Roman"/>
    </w:rPr>
  </w:style>
  <w:style w:type="paragraph" w:customStyle="1" w:styleId="Default">
    <w:name w:val="Default"/>
    <w:uiPriority w:val="99"/>
    <w:rsid w:val="005E572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Bullet"/>
    <w:basedOn w:val="a"/>
    <w:uiPriority w:val="99"/>
    <w:rsid w:val="000B44C0"/>
    <w:pPr>
      <w:tabs>
        <w:tab w:val="num" w:pos="360"/>
      </w:tabs>
      <w:ind w:left="360" w:hanging="36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3B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C47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7A7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locked/>
    <w:rsid w:val="007A715F"/>
    <w:rPr>
      <w:rFonts w:ascii="Tahoma" w:hAnsi="Tahoma" w:cs="Tahoma"/>
      <w:sz w:val="16"/>
      <w:szCs w:val="16"/>
    </w:rPr>
  </w:style>
  <w:style w:type="paragraph" w:styleId="a6">
    <w:name w:val="No Spacing"/>
    <w:uiPriority w:val="99"/>
    <w:qFormat/>
    <w:rsid w:val="00B47126"/>
    <w:rPr>
      <w:lang w:eastAsia="en-US"/>
    </w:rPr>
  </w:style>
  <w:style w:type="paragraph" w:styleId="a7">
    <w:name w:val="header"/>
    <w:basedOn w:val="a"/>
    <w:link w:val="a8"/>
    <w:uiPriority w:val="99"/>
    <w:rsid w:val="00F3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locked/>
    <w:rsid w:val="00F34C19"/>
    <w:rPr>
      <w:rFonts w:cs="Times New Roman"/>
    </w:rPr>
  </w:style>
  <w:style w:type="paragraph" w:styleId="a9">
    <w:name w:val="footer"/>
    <w:basedOn w:val="a"/>
    <w:link w:val="aa"/>
    <w:uiPriority w:val="99"/>
    <w:rsid w:val="00F3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locked/>
    <w:rsid w:val="00F34C19"/>
    <w:rPr>
      <w:rFonts w:cs="Times New Roman"/>
    </w:rPr>
  </w:style>
  <w:style w:type="paragraph" w:customStyle="1" w:styleId="Default">
    <w:name w:val="Default"/>
    <w:uiPriority w:val="99"/>
    <w:rsid w:val="005E572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Bullet"/>
    <w:basedOn w:val="a"/>
    <w:uiPriority w:val="99"/>
    <w:rsid w:val="000B44C0"/>
    <w:pPr>
      <w:tabs>
        <w:tab w:val="num" w:pos="360"/>
      </w:tabs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7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emf"/><Relationship Id="rId2" Type="http://schemas.openxmlformats.org/officeDocument/2006/relationships/image" Target="media/image7.jpeg"/><Relationship Id="rId1" Type="http://schemas.openxmlformats.org/officeDocument/2006/relationships/image" Target="media/image6.png"/><Relationship Id="rId4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4489</Words>
  <Characters>25593</Characters>
  <Application>Microsoft Office Word</Application>
  <DocSecurity>0</DocSecurity>
  <Lines>213</Lines>
  <Paragraphs>60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Изх</vt:lpstr>
    </vt:vector>
  </TitlesOfParts>
  <Company/>
  <LinksUpToDate>false</LinksUpToDate>
  <CharactersWithSpaces>30022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Common</dc:creator>
  <cp:lastModifiedBy>Homeuser</cp:lastModifiedBy>
  <cp:revision>2</cp:revision>
  <dcterms:created xsi:type="dcterms:W3CDTF">2016-03-09T14:21:00Z</dcterms:created>
  <dcterms:modified xsi:type="dcterms:W3CDTF">2016-03-09T14:21:00Z</dcterms:modified>
</cp:coreProperties>
</file>